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4B" w:rsidRDefault="000B2C4B">
      <w:pPr>
        <w:spacing w:after="160" w:line="259" w:lineRule="auto"/>
        <w:rPr>
          <w:sz w:val="20"/>
          <w:szCs w:val="20"/>
        </w:rPr>
      </w:pPr>
    </w:p>
    <w:p w:rsidR="00F60CE5" w:rsidRPr="00490912" w:rsidRDefault="00F215CD" w:rsidP="00490912">
      <w:pPr>
        <w:spacing w:before="240" w:after="240"/>
        <w:jc w:val="center"/>
        <w:rPr>
          <w:rFonts w:ascii="UnizgDisplay Medium" w:hAnsi="UnizgDisplay Medium"/>
          <w:color w:val="0E4194"/>
          <w:szCs w:val="20"/>
        </w:rPr>
      </w:pPr>
      <w:r>
        <w:rPr>
          <w:rFonts w:ascii="UnizgDisplay Medium" w:hAnsi="UnizgDisplay Medium"/>
          <w:b/>
          <w:color w:val="0E4194"/>
          <w:sz w:val="28"/>
          <w:szCs w:val="24"/>
        </w:rPr>
        <w:t>Vršnjačka potpora studentima s invaliditetom</w:t>
      </w:r>
    </w:p>
    <w:tbl>
      <w:tblPr>
        <w:tblStyle w:val="TableGrid"/>
        <w:tblW w:w="491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"/>
        <w:gridCol w:w="8615"/>
      </w:tblGrid>
      <w:tr w:rsidR="003607F6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1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Style w:val="Strong"/>
                <w:rFonts w:ascii="UnizgDisplay Medium" w:hAnsi="UnizgDisplay Medium"/>
                <w:color w:val="0E4194"/>
                <w:sz w:val="20"/>
                <w:szCs w:val="20"/>
              </w:rPr>
              <w:t>Nositelj/i predmeta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3607F6" w:rsidRPr="00490912" w:rsidRDefault="00745235" w:rsidP="00277735">
            <w:pPr>
              <w:spacing w:before="120" w:after="120" w:line="288" w:lineRule="auto"/>
              <w:ind w:left="567"/>
              <w:rPr>
                <w:rStyle w:val="Strong"/>
                <w:sz w:val="20"/>
                <w:szCs w:val="20"/>
              </w:rPr>
            </w:pPr>
            <w:proofErr w:type="spellStart"/>
            <w:r>
              <w:rPr>
                <w:rStyle w:val="Strong"/>
                <w:sz w:val="20"/>
                <w:szCs w:val="20"/>
              </w:rPr>
              <w:t>prof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Strong"/>
                <w:sz w:val="20"/>
                <w:szCs w:val="20"/>
              </w:rPr>
              <w:t>dr</w:t>
            </w:r>
            <w:proofErr w:type="spellEnd"/>
            <w:r>
              <w:rPr>
                <w:rStyle w:val="Strong"/>
                <w:sz w:val="20"/>
                <w:szCs w:val="20"/>
              </w:rPr>
              <w:t xml:space="preserve">. </w:t>
            </w:r>
            <w:proofErr w:type="spellStart"/>
            <w:r>
              <w:rPr>
                <w:rStyle w:val="Strong"/>
                <w:sz w:val="20"/>
                <w:szCs w:val="20"/>
              </w:rPr>
              <w:t>sc</w:t>
            </w:r>
            <w:proofErr w:type="spellEnd"/>
            <w:r>
              <w:rPr>
                <w:rStyle w:val="Strong"/>
                <w:sz w:val="20"/>
                <w:szCs w:val="20"/>
              </w:rPr>
              <w:t>. Lelia Kiš-Glavaš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2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Naziv predmeta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3607F6" w:rsidRPr="00490912" w:rsidRDefault="00F215CD" w:rsidP="00277735">
            <w:pPr>
              <w:spacing w:before="120" w:after="120" w:line="288" w:lineRule="auto"/>
              <w:ind w:left="567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Vršnjačka potpora studentima s invaliditetom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3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Akademska godina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3607F6" w:rsidRPr="00DE48AC" w:rsidRDefault="00502EA9" w:rsidP="00277735">
            <w:pPr>
              <w:spacing w:before="120" w:after="120" w:line="288" w:lineRule="auto"/>
              <w:ind w:left="567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2016./2017</w:t>
            </w:r>
            <w:r w:rsidR="00745235" w:rsidRPr="00DE48AC"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4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Suradnici na predmetu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3607F6" w:rsidRDefault="00F215CD" w:rsidP="00277735">
            <w:pPr>
              <w:spacing w:before="120" w:after="120" w:line="288" w:lineRule="auto"/>
              <w:ind w:left="567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izv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prof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dr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sc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>. Martina Ferić Šlehan</w:t>
            </w:r>
          </w:p>
          <w:p w:rsidR="00F215CD" w:rsidRDefault="00502EA9" w:rsidP="00277735">
            <w:pPr>
              <w:spacing w:before="120" w:after="120" w:line="288" w:lineRule="auto"/>
              <w:ind w:left="567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izv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prof</w:t>
            </w:r>
            <w:proofErr w:type="spellEnd"/>
            <w:r w:rsidR="00F215CD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F215CD">
              <w:rPr>
                <w:b/>
                <w:sz w:val="20"/>
                <w:szCs w:val="20"/>
                <w:shd w:val="clear" w:color="auto" w:fill="FFFFFF"/>
              </w:rPr>
              <w:t>dr</w:t>
            </w:r>
            <w:proofErr w:type="spellEnd"/>
            <w:r w:rsidR="00F215CD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F215CD">
              <w:rPr>
                <w:b/>
                <w:sz w:val="20"/>
                <w:szCs w:val="20"/>
                <w:shd w:val="clear" w:color="auto" w:fill="FFFFFF"/>
              </w:rPr>
              <w:t>sc</w:t>
            </w:r>
            <w:proofErr w:type="spellEnd"/>
            <w:r w:rsidR="00F215CD">
              <w:rPr>
                <w:b/>
                <w:sz w:val="20"/>
                <w:szCs w:val="20"/>
                <w:shd w:val="clear" w:color="auto" w:fill="FFFFFF"/>
              </w:rPr>
              <w:t>. Valentina Kranželić</w:t>
            </w:r>
          </w:p>
          <w:p w:rsidR="00F215CD" w:rsidRDefault="00502EA9" w:rsidP="00277735">
            <w:pPr>
              <w:spacing w:before="120" w:after="120" w:line="288" w:lineRule="auto"/>
              <w:ind w:left="567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doc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F215CD">
              <w:rPr>
                <w:b/>
                <w:sz w:val="20"/>
                <w:szCs w:val="20"/>
                <w:shd w:val="clear" w:color="auto" w:fill="FFFFFF"/>
              </w:rPr>
              <w:t>dr</w:t>
            </w:r>
            <w:proofErr w:type="spellEnd"/>
            <w:r w:rsidR="00F215CD"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F215CD">
              <w:rPr>
                <w:b/>
                <w:sz w:val="20"/>
                <w:szCs w:val="20"/>
                <w:shd w:val="clear" w:color="auto" w:fill="FFFFFF"/>
              </w:rPr>
              <w:t>sc</w:t>
            </w:r>
            <w:proofErr w:type="spellEnd"/>
            <w:r w:rsidR="00F215CD">
              <w:rPr>
                <w:b/>
                <w:sz w:val="20"/>
                <w:szCs w:val="20"/>
                <w:shd w:val="clear" w:color="auto" w:fill="FFFFFF"/>
              </w:rPr>
              <w:t xml:space="preserve">. Damir </w:t>
            </w:r>
            <w:proofErr w:type="spellStart"/>
            <w:r w:rsidR="00F215CD">
              <w:rPr>
                <w:b/>
                <w:sz w:val="20"/>
                <w:szCs w:val="20"/>
                <w:shd w:val="clear" w:color="auto" w:fill="FFFFFF"/>
              </w:rPr>
              <w:t>Miholić</w:t>
            </w:r>
            <w:proofErr w:type="spellEnd"/>
          </w:p>
          <w:p w:rsidR="00F215CD" w:rsidRDefault="00F215CD" w:rsidP="00277735">
            <w:pPr>
              <w:spacing w:before="120" w:after="120" w:line="288" w:lineRule="auto"/>
              <w:ind w:left="567"/>
              <w:rPr>
                <w:b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mr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sc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Andrea</w:t>
            </w:r>
            <w:proofErr w:type="spellEnd"/>
            <w:r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shd w:val="clear" w:color="auto" w:fill="FFFFFF"/>
              </w:rPr>
              <w:t>Fajdetić</w:t>
            </w:r>
            <w:proofErr w:type="spellEnd"/>
          </w:p>
          <w:p w:rsidR="00F215CD" w:rsidRPr="00DE48AC" w:rsidRDefault="00F215CD" w:rsidP="006F4377">
            <w:pPr>
              <w:spacing w:before="120" w:after="120" w:line="288" w:lineRule="auto"/>
              <w:ind w:left="567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Valentina Novak Žižić</w:t>
            </w:r>
            <w:r w:rsidR="00502EA9">
              <w:rPr>
                <w:b/>
                <w:sz w:val="20"/>
                <w:szCs w:val="20"/>
                <w:shd w:val="clear" w:color="auto" w:fill="FFFFFF"/>
              </w:rPr>
              <w:t xml:space="preserve"> / </w:t>
            </w:r>
            <w:r w:rsidR="006F4377">
              <w:rPr>
                <w:b/>
                <w:sz w:val="20"/>
                <w:szCs w:val="20"/>
                <w:shd w:val="clear" w:color="auto" w:fill="FFFFFF"/>
              </w:rPr>
              <w:t>Božidar Nikša Tarabić</w:t>
            </w:r>
            <w:r w:rsidR="00502EA9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5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Studijski program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3607F6" w:rsidRPr="00DE48AC" w:rsidRDefault="00775E9F" w:rsidP="00DE48AC">
            <w:pPr>
              <w:spacing w:before="120" w:after="120" w:line="288" w:lineRule="auto"/>
              <w:ind w:left="567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Sve razine studija, svi programi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6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Status predmeta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3607F6" w:rsidRPr="00DE48AC" w:rsidRDefault="00775E9F" w:rsidP="00277735">
            <w:pPr>
              <w:spacing w:before="120" w:after="120" w:line="288" w:lineRule="auto"/>
              <w:ind w:left="567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izborni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7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Semestar</w:t>
            </w:r>
          </w:p>
        </w:tc>
      </w:tr>
      <w:tr w:rsidR="00490912" w:rsidRPr="00277735" w:rsidTr="00D23375">
        <w:tc>
          <w:tcPr>
            <w:tcW w:w="5000" w:type="pct"/>
            <w:gridSpan w:val="2"/>
          </w:tcPr>
          <w:p w:rsidR="003607F6" w:rsidRPr="00775E9F" w:rsidRDefault="00775E9F" w:rsidP="00277735">
            <w:pPr>
              <w:shd w:val="clear" w:color="auto" w:fill="FFFFFF"/>
              <w:spacing w:before="120" w:after="120" w:line="288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775E9F">
              <w:rPr>
                <w:rFonts w:cs="Arial"/>
                <w:b/>
                <w:sz w:val="20"/>
                <w:szCs w:val="20"/>
              </w:rPr>
              <w:t>Svaki; zimski i ljetni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8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Bodovna vrijednost (ECTS)</w:t>
            </w:r>
          </w:p>
        </w:tc>
      </w:tr>
      <w:tr w:rsidR="00490912" w:rsidRPr="00277735" w:rsidTr="00D23375">
        <w:tc>
          <w:tcPr>
            <w:tcW w:w="5000" w:type="pct"/>
            <w:gridSpan w:val="2"/>
            <w:shd w:val="clear" w:color="auto" w:fill="auto"/>
          </w:tcPr>
          <w:p w:rsidR="003607F6" w:rsidRPr="00DE48AC" w:rsidRDefault="00775E9F" w:rsidP="00277735">
            <w:pPr>
              <w:spacing w:before="120" w:after="120" w:line="288" w:lineRule="auto"/>
              <w:ind w:left="56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5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9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Način izvođenja nastave (broj sati P+V+S+e-učenje)</w:t>
            </w:r>
          </w:p>
        </w:tc>
      </w:tr>
      <w:tr w:rsidR="00490912" w:rsidRPr="00277735" w:rsidTr="00D23375">
        <w:tc>
          <w:tcPr>
            <w:tcW w:w="5000" w:type="pct"/>
            <w:gridSpan w:val="2"/>
          </w:tcPr>
          <w:p w:rsidR="003607F6" w:rsidRPr="00DE48AC" w:rsidRDefault="00775E9F" w:rsidP="00277735">
            <w:pPr>
              <w:spacing w:before="120" w:after="120" w:line="288" w:lineRule="auto"/>
              <w:ind w:left="567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15+120</w:t>
            </w:r>
            <w:r w:rsidR="00DE48AC" w:rsidRPr="00DE48AC">
              <w:rPr>
                <w:b/>
                <w:sz w:val="20"/>
                <w:szCs w:val="20"/>
              </w:rPr>
              <w:t>+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10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Razina primjene e-učenja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3607F6" w:rsidRPr="00DE48AC" w:rsidRDefault="00775E9F" w:rsidP="00DE48AC">
            <w:pPr>
              <w:spacing w:before="120" w:after="120" w:line="288" w:lineRule="auto"/>
              <w:ind w:left="567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11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Broj studenata kojima predmet nije obavezan ili je izboran na predmetu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3607F6" w:rsidRPr="00DE48AC" w:rsidRDefault="00775E9F" w:rsidP="00277735">
            <w:pPr>
              <w:spacing w:before="120" w:after="120" w:line="288" w:lineRule="auto"/>
              <w:ind w:left="56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lastRenderedPageBreak/>
              <w:t>Nema ograničenja broja studenta; prema potrebi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12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Ciljevi predmeta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3607F6" w:rsidRPr="009D7212" w:rsidRDefault="00775E9F" w:rsidP="00277735">
            <w:pPr>
              <w:spacing w:before="120" w:after="120" w:line="288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775E9F">
              <w:rPr>
                <w:rFonts w:cs="Arial"/>
                <w:b/>
                <w:sz w:val="20"/>
                <w:szCs w:val="20"/>
              </w:rPr>
              <w:t>Osposobiti studente za pružanje kvalitetne vršnjačke potpore studentima s invaliditetom u akademskom okruženju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13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Uvjeti za upis predmeta i ulazne kompetencije potrebne za predmet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3607F6" w:rsidRPr="00775E9F" w:rsidRDefault="00775E9F" w:rsidP="00775E9F">
            <w:pPr>
              <w:spacing w:before="120" w:after="120" w:line="288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775E9F">
              <w:rPr>
                <w:rFonts w:cs="Arial"/>
                <w:b/>
                <w:sz w:val="20"/>
                <w:szCs w:val="20"/>
              </w:rPr>
              <w:t>Kolegij Vršnjačka potpora studentima s invaliditetom je sveučilišni kolegij. Dakle dostupan je za upis svim studentima koji su upisani na bilo koju sastavnicu Sveučilišta u Zagrebu na preddiplomskoj, diplomskoj ili poslijediplomskoj razini studija. Uvjet za upis kolegija je poznavanje studenta s invaliditetom kojem je potrebna vršnjačka potpora te koji pristaje da mu student koji upisuje kolegij bude student asistent („par“). Isto tako, potrebno je da „par“ bude s istog studijskog programa (i iste razine studija s obzirom na upisani semestar/godinu).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14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Očekivani ishodi učenja na razini predmeta (4-10 ishoda učenja)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826520" w:rsidRDefault="00826520" w:rsidP="00826520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36431" w:rsidRPr="00EF15AC" w:rsidRDefault="00E36431" w:rsidP="00E36431">
            <w:pPr>
              <w:tabs>
                <w:tab w:val="left" w:pos="2820"/>
              </w:tabs>
              <w:rPr>
                <w:rFonts w:cs="Arial"/>
                <w:b/>
                <w:sz w:val="20"/>
                <w:szCs w:val="20"/>
              </w:rPr>
            </w:pPr>
            <w:r w:rsidRPr="00EF15AC">
              <w:rPr>
                <w:rFonts w:cs="Arial"/>
                <w:b/>
                <w:sz w:val="20"/>
                <w:szCs w:val="20"/>
              </w:rPr>
              <w:t>Nakon odslušanoga kolegija studenti će biti sposobni (znati/moći) učiniti sljedeće:</w:t>
            </w:r>
          </w:p>
          <w:p w:rsidR="00E36431" w:rsidRPr="00EF15AC" w:rsidRDefault="00E36431" w:rsidP="00E36431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F15AC">
              <w:rPr>
                <w:rFonts w:cs="Arial"/>
                <w:b/>
                <w:sz w:val="20"/>
                <w:szCs w:val="20"/>
              </w:rPr>
              <w:t>održavati kvalitetne socijalne kontakte u kontekstu vršnjačke potpore (1)</w:t>
            </w:r>
          </w:p>
          <w:p w:rsidR="00E36431" w:rsidRPr="00EF15AC" w:rsidRDefault="00E36431" w:rsidP="00E36431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F15AC">
              <w:rPr>
                <w:rFonts w:cs="Arial"/>
                <w:b/>
                <w:sz w:val="20"/>
                <w:szCs w:val="20"/>
              </w:rPr>
              <w:t>preispitati društveni kontekst i vlastite stavove/vrijednosti prema osobama s invaliditetom (2)</w:t>
            </w:r>
          </w:p>
          <w:p w:rsidR="00E36431" w:rsidRPr="00EF15AC" w:rsidRDefault="00E36431" w:rsidP="00E36431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F15AC">
              <w:rPr>
                <w:rFonts w:cs="Arial"/>
                <w:b/>
                <w:sz w:val="20"/>
                <w:szCs w:val="20"/>
              </w:rPr>
              <w:t>prepoznati etičke izazove u pružanju vršnjačke potpore (3)</w:t>
            </w:r>
          </w:p>
          <w:p w:rsidR="00E36431" w:rsidRPr="00EF15AC" w:rsidRDefault="00E36431" w:rsidP="00E36431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F15AC">
              <w:rPr>
                <w:rFonts w:cs="Arial"/>
                <w:b/>
                <w:sz w:val="20"/>
                <w:szCs w:val="20"/>
              </w:rPr>
              <w:t>argumentirati primjenjivost socijalne politike u direktnom radu s osobama s invaliditetom (4)</w:t>
            </w:r>
          </w:p>
          <w:p w:rsidR="00E36431" w:rsidRPr="00EF15AC" w:rsidRDefault="00E36431" w:rsidP="00E36431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F15AC">
              <w:rPr>
                <w:rFonts w:cs="Arial"/>
                <w:b/>
                <w:sz w:val="20"/>
                <w:szCs w:val="20"/>
              </w:rPr>
              <w:t>izraditi planove rada za pružanje vršnjačke potpore (5)</w:t>
            </w:r>
          </w:p>
          <w:p w:rsidR="00E36431" w:rsidRPr="00EF15AC" w:rsidRDefault="00E36431" w:rsidP="00E36431">
            <w:pPr>
              <w:pStyle w:val="ListParagraph"/>
              <w:numPr>
                <w:ilvl w:val="0"/>
                <w:numId w:val="21"/>
              </w:numPr>
              <w:tabs>
                <w:tab w:val="left" w:pos="282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F15AC">
              <w:rPr>
                <w:rFonts w:cs="Arial"/>
                <w:b/>
                <w:sz w:val="20"/>
                <w:szCs w:val="20"/>
              </w:rPr>
              <w:t>pružati vršnjačku potporu studentu s invaliditetom u akademskom okruženju (6)</w:t>
            </w:r>
          </w:p>
          <w:p w:rsidR="00826520" w:rsidRPr="00826520" w:rsidRDefault="00826520" w:rsidP="009D7212">
            <w:pPr>
              <w:tabs>
                <w:tab w:val="left" w:pos="282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15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Sadržaj predmeta detaljno razrađen prema satnici nastave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826520" w:rsidRPr="006C4540" w:rsidRDefault="00AC44AB" w:rsidP="00277735">
            <w:pPr>
              <w:tabs>
                <w:tab w:val="left" w:pos="2820"/>
              </w:tabs>
              <w:spacing w:before="120" w:after="120" w:line="288" w:lineRule="auto"/>
              <w:ind w:left="567"/>
              <w:rPr>
                <w:b/>
                <w:sz w:val="20"/>
                <w:szCs w:val="20"/>
                <w:shd w:val="clear" w:color="auto" w:fill="FFFFFF"/>
              </w:rPr>
            </w:pPr>
            <w:r w:rsidRPr="006C4540">
              <w:rPr>
                <w:b/>
                <w:sz w:val="20"/>
                <w:szCs w:val="20"/>
                <w:shd w:val="clear" w:color="auto" w:fill="FFFFFF"/>
              </w:rPr>
              <w:t>LEGENDA:</w:t>
            </w:r>
          </w:p>
          <w:p w:rsidR="00AC44AB" w:rsidRPr="006C4540" w:rsidRDefault="00AC44AB" w:rsidP="00277735">
            <w:pPr>
              <w:tabs>
                <w:tab w:val="left" w:pos="2820"/>
              </w:tabs>
              <w:spacing w:before="120" w:after="120" w:line="288" w:lineRule="auto"/>
              <w:ind w:left="567"/>
              <w:rPr>
                <w:b/>
                <w:sz w:val="20"/>
                <w:szCs w:val="20"/>
                <w:shd w:val="clear" w:color="auto" w:fill="FFFFFF"/>
              </w:rPr>
            </w:pPr>
            <w:r w:rsidRPr="006C4540">
              <w:rPr>
                <w:b/>
                <w:sz w:val="20"/>
                <w:szCs w:val="20"/>
                <w:shd w:val="clear" w:color="auto" w:fill="FFFFFF"/>
              </w:rPr>
              <w:t>P predavanja</w:t>
            </w:r>
          </w:p>
          <w:p w:rsidR="00AC44AB" w:rsidRDefault="00AC44AB" w:rsidP="00277735">
            <w:pPr>
              <w:tabs>
                <w:tab w:val="left" w:pos="2820"/>
              </w:tabs>
              <w:spacing w:before="120" w:after="120" w:line="288" w:lineRule="auto"/>
              <w:ind w:left="567"/>
              <w:rPr>
                <w:b/>
                <w:sz w:val="20"/>
                <w:szCs w:val="20"/>
                <w:shd w:val="clear" w:color="auto" w:fill="FFFFFF"/>
              </w:rPr>
            </w:pPr>
            <w:r w:rsidRPr="006C4540">
              <w:rPr>
                <w:b/>
                <w:sz w:val="20"/>
                <w:szCs w:val="20"/>
                <w:shd w:val="clear" w:color="auto" w:fill="FFFFFF"/>
              </w:rPr>
              <w:t>V vježbe</w:t>
            </w:r>
          </w:p>
          <w:p w:rsidR="006C4540" w:rsidRDefault="006C4540" w:rsidP="00277735">
            <w:pPr>
              <w:tabs>
                <w:tab w:val="left" w:pos="2820"/>
              </w:tabs>
              <w:spacing w:before="120" w:after="120" w:line="288" w:lineRule="auto"/>
              <w:ind w:left="56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IU ishod učenja</w:t>
            </w:r>
          </w:p>
          <w:p w:rsidR="00E36431" w:rsidRDefault="00E36431" w:rsidP="00277735">
            <w:pPr>
              <w:tabs>
                <w:tab w:val="left" w:pos="2820"/>
              </w:tabs>
              <w:spacing w:before="120" w:after="120" w:line="288" w:lineRule="auto"/>
              <w:ind w:left="567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Kolegij se sastoji od pripremne radionice koja se re</w:t>
            </w:r>
            <w:r w:rsidR="00B56FF0">
              <w:rPr>
                <w:b/>
                <w:sz w:val="20"/>
                <w:szCs w:val="20"/>
                <w:shd w:val="clear" w:color="auto" w:fill="FFFFFF"/>
              </w:rPr>
              <w:t>a</w:t>
            </w:r>
            <w:r>
              <w:rPr>
                <w:b/>
                <w:sz w:val="20"/>
                <w:szCs w:val="20"/>
                <w:shd w:val="clear" w:color="auto" w:fill="FFFFFF"/>
              </w:rPr>
              <w:t xml:space="preserve">lizira kroz </w:t>
            </w:r>
            <w:r w:rsidR="00502EA9">
              <w:rPr>
                <w:b/>
                <w:sz w:val="20"/>
                <w:szCs w:val="20"/>
                <w:shd w:val="clear" w:color="auto" w:fill="FFFFFF"/>
              </w:rPr>
              <w:t xml:space="preserve">jedan do </w:t>
            </w:r>
            <w:r>
              <w:rPr>
                <w:b/>
                <w:sz w:val="20"/>
                <w:szCs w:val="20"/>
                <w:shd w:val="clear" w:color="auto" w:fill="FFFFFF"/>
              </w:rPr>
              <w:t>dva vikenda na početku semestra te Izvođenja vršnjačke potpore uz obveznu superviziju svaka dva tjedna:</w:t>
            </w:r>
          </w:p>
          <w:p w:rsidR="00E36431" w:rsidRPr="00E36431" w:rsidRDefault="00E36431" w:rsidP="00E36431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E36431">
              <w:rPr>
                <w:rFonts w:cs="Arial"/>
                <w:b/>
                <w:bCs/>
                <w:sz w:val="20"/>
                <w:szCs w:val="20"/>
              </w:rPr>
              <w:t>Pripremna radionica (15P + 30V):</w:t>
            </w:r>
          </w:p>
          <w:p w:rsidR="00E36431" w:rsidRPr="00B97C83" w:rsidRDefault="00E36431" w:rsidP="00E3643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97C83">
              <w:rPr>
                <w:rFonts w:cs="Arial"/>
                <w:b/>
                <w:bCs/>
                <w:iCs/>
                <w:sz w:val="20"/>
                <w:szCs w:val="20"/>
              </w:rPr>
              <w:t>Vršnjačka potpora</w:t>
            </w:r>
            <w:r w:rsidRPr="00B97C8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B97C83">
              <w:rPr>
                <w:rFonts w:cs="Arial"/>
                <w:b/>
                <w:sz w:val="20"/>
                <w:szCs w:val="20"/>
              </w:rPr>
              <w:t xml:space="preserve">(1P+1V, IU 1, 2, 3) </w:t>
            </w:r>
          </w:p>
          <w:p w:rsidR="00E36431" w:rsidRPr="00B97C83" w:rsidRDefault="00E36431" w:rsidP="00E3643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B97C83">
              <w:rPr>
                <w:rFonts w:cs="Arial"/>
                <w:b/>
                <w:bCs/>
                <w:iCs/>
                <w:sz w:val="20"/>
                <w:szCs w:val="20"/>
              </w:rPr>
              <w:t>Opće značajke osoba s invaliditetom</w:t>
            </w:r>
            <w:r w:rsidRPr="00B97C83">
              <w:rPr>
                <w:rFonts w:cs="Arial"/>
                <w:b/>
                <w:sz w:val="20"/>
                <w:szCs w:val="20"/>
              </w:rPr>
              <w:t xml:space="preserve"> (5P+3V, IU 2, 3, 4)</w:t>
            </w:r>
          </w:p>
          <w:p w:rsidR="00E36431" w:rsidRPr="00B97C83" w:rsidRDefault="00E36431" w:rsidP="00E3643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97C83">
              <w:rPr>
                <w:rFonts w:cs="Arial"/>
                <w:b/>
                <w:bCs/>
                <w:iCs/>
                <w:sz w:val="20"/>
                <w:szCs w:val="20"/>
              </w:rPr>
              <w:t>Ljudska prava</w:t>
            </w:r>
            <w:r w:rsidRPr="00B97C83">
              <w:rPr>
                <w:rFonts w:cs="Arial"/>
                <w:b/>
                <w:sz w:val="20"/>
                <w:szCs w:val="20"/>
              </w:rPr>
              <w:t xml:space="preserve"> (2P+0V, IU 4) </w:t>
            </w:r>
          </w:p>
          <w:p w:rsidR="00E36431" w:rsidRPr="00B97C83" w:rsidRDefault="00E36431" w:rsidP="00E36431">
            <w:pPr>
              <w:numPr>
                <w:ilvl w:val="0"/>
                <w:numId w:val="23"/>
              </w:numPr>
              <w:tabs>
                <w:tab w:val="left" w:pos="1418"/>
                <w:tab w:val="left" w:pos="2268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97C83">
              <w:rPr>
                <w:rFonts w:cs="Arial"/>
                <w:b/>
                <w:bCs/>
                <w:sz w:val="20"/>
                <w:szCs w:val="20"/>
              </w:rPr>
              <w:t>Pristupačnost visokog obrazovanja osobama s invaliditetom</w:t>
            </w:r>
            <w:r w:rsidRPr="00B97C83">
              <w:rPr>
                <w:rFonts w:cs="Arial"/>
                <w:b/>
                <w:sz w:val="20"/>
                <w:szCs w:val="20"/>
              </w:rPr>
              <w:t xml:space="preserve"> (2P+3V, IU 2, 4)</w:t>
            </w:r>
          </w:p>
          <w:p w:rsidR="00E36431" w:rsidRPr="00B97C83" w:rsidRDefault="00E36431" w:rsidP="00E3643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97C83">
              <w:rPr>
                <w:rFonts w:cs="Arial"/>
                <w:b/>
                <w:bCs/>
                <w:iCs/>
                <w:sz w:val="20"/>
                <w:szCs w:val="20"/>
              </w:rPr>
              <w:t>Osnove multikulturalnosti</w:t>
            </w:r>
            <w:r w:rsidRPr="00B97C83">
              <w:rPr>
                <w:rFonts w:cs="Arial"/>
                <w:b/>
                <w:sz w:val="20"/>
                <w:szCs w:val="20"/>
              </w:rPr>
              <w:t xml:space="preserve"> (2P+2V, IU 2, 3, 4) </w:t>
            </w:r>
          </w:p>
          <w:p w:rsidR="00E36431" w:rsidRPr="00B97C83" w:rsidRDefault="00E36431" w:rsidP="00E3643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97C83">
              <w:rPr>
                <w:rFonts w:cs="Arial"/>
                <w:b/>
                <w:bCs/>
                <w:iCs/>
                <w:sz w:val="20"/>
                <w:szCs w:val="20"/>
              </w:rPr>
              <w:t>Stavovi prema osobama s invaliditetom</w:t>
            </w:r>
            <w:r w:rsidRPr="00B97C83">
              <w:rPr>
                <w:rFonts w:cs="Arial"/>
                <w:b/>
                <w:sz w:val="20"/>
                <w:szCs w:val="20"/>
              </w:rPr>
              <w:t xml:space="preserve"> (1P+2V, IU 2)</w:t>
            </w:r>
          </w:p>
          <w:p w:rsidR="00E36431" w:rsidRPr="00B97C83" w:rsidRDefault="00E36431" w:rsidP="00E3643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97C83">
              <w:rPr>
                <w:rFonts w:cs="Arial"/>
                <w:b/>
                <w:bCs/>
                <w:iCs/>
                <w:sz w:val="20"/>
                <w:szCs w:val="20"/>
              </w:rPr>
              <w:t xml:space="preserve">Etika vršnjačke potpore </w:t>
            </w:r>
            <w:r w:rsidRPr="00B97C83">
              <w:rPr>
                <w:rFonts w:cs="Arial"/>
                <w:b/>
                <w:sz w:val="20"/>
                <w:szCs w:val="20"/>
              </w:rPr>
              <w:t xml:space="preserve">(2P+2V, IU 3) </w:t>
            </w:r>
          </w:p>
          <w:p w:rsidR="00E36431" w:rsidRPr="00B97C83" w:rsidRDefault="00E36431" w:rsidP="00E36431">
            <w:pPr>
              <w:numPr>
                <w:ilvl w:val="0"/>
                <w:numId w:val="23"/>
              </w:numPr>
              <w:tabs>
                <w:tab w:val="left" w:pos="2820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97C83">
              <w:rPr>
                <w:rFonts w:cs="Arial"/>
                <w:b/>
                <w:bCs/>
                <w:iCs/>
                <w:sz w:val="20"/>
                <w:szCs w:val="20"/>
              </w:rPr>
              <w:t>Vještine vršnjačke potpore</w:t>
            </w:r>
            <w:r w:rsidRPr="00B97C83">
              <w:rPr>
                <w:rFonts w:cs="Arial"/>
                <w:b/>
                <w:sz w:val="20"/>
                <w:szCs w:val="20"/>
              </w:rPr>
              <w:t xml:space="preserve"> (0P+10V, IU 1, 5) </w:t>
            </w:r>
          </w:p>
          <w:p w:rsidR="00E36431" w:rsidRPr="00B97C83" w:rsidRDefault="00E36431" w:rsidP="00E36431">
            <w:pPr>
              <w:numPr>
                <w:ilvl w:val="0"/>
                <w:numId w:val="23"/>
              </w:numPr>
              <w:tabs>
                <w:tab w:val="left" w:pos="2820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97C83">
              <w:rPr>
                <w:rFonts w:cs="Arial"/>
                <w:b/>
                <w:bCs/>
                <w:iCs/>
                <w:sz w:val="20"/>
                <w:szCs w:val="20"/>
              </w:rPr>
              <w:t>Akademske vještine</w:t>
            </w:r>
            <w:r w:rsidRPr="00B97C83">
              <w:rPr>
                <w:rFonts w:cs="Arial"/>
                <w:b/>
                <w:sz w:val="20"/>
                <w:szCs w:val="20"/>
              </w:rPr>
              <w:t xml:space="preserve"> (0P+2V, IU 5) </w:t>
            </w:r>
          </w:p>
          <w:p w:rsidR="00E36431" w:rsidRPr="00B97C83" w:rsidRDefault="00E36431" w:rsidP="00E36431">
            <w:pPr>
              <w:numPr>
                <w:ilvl w:val="0"/>
                <w:numId w:val="23"/>
              </w:numPr>
              <w:tabs>
                <w:tab w:val="left" w:pos="2820"/>
              </w:tabs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B97C83">
              <w:rPr>
                <w:rFonts w:cs="Arial"/>
                <w:b/>
                <w:bCs/>
                <w:iCs/>
                <w:sz w:val="20"/>
                <w:szCs w:val="20"/>
              </w:rPr>
              <w:t>Izrada Individualnih planova</w:t>
            </w:r>
            <w:r w:rsidRPr="00B97C83">
              <w:rPr>
                <w:rFonts w:cs="Arial"/>
                <w:b/>
                <w:sz w:val="20"/>
                <w:szCs w:val="20"/>
              </w:rPr>
              <w:t xml:space="preserve"> (0P+5V, IU 5)</w:t>
            </w:r>
          </w:p>
          <w:p w:rsidR="00E36431" w:rsidRPr="00E36431" w:rsidRDefault="00E36431" w:rsidP="00E36431">
            <w:pPr>
              <w:tabs>
                <w:tab w:val="left" w:pos="2820"/>
              </w:tabs>
              <w:spacing w:after="0" w:line="240" w:lineRule="auto"/>
              <w:ind w:left="1204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826520" w:rsidRPr="00E36431" w:rsidRDefault="00E36431" w:rsidP="00E36431">
            <w:pPr>
              <w:spacing w:after="0" w:line="240" w:lineRule="auto"/>
              <w:ind w:left="360"/>
              <w:jc w:val="both"/>
              <w:rPr>
                <w:b/>
              </w:rPr>
            </w:pPr>
            <w:r w:rsidRPr="00E36431">
              <w:rPr>
                <w:rFonts w:cs="Arial"/>
                <w:b/>
                <w:bCs/>
                <w:sz w:val="20"/>
                <w:szCs w:val="20"/>
              </w:rPr>
              <w:t xml:space="preserve">Izvođenje vršnjačke potpore (0P+75V+15 sati supervizije, IU 6): </w:t>
            </w:r>
            <w:r w:rsidRPr="00E36431">
              <w:rPr>
                <w:rFonts w:cs="Arial"/>
                <w:b/>
                <w:sz w:val="20"/>
                <w:szCs w:val="20"/>
              </w:rPr>
              <w:t xml:space="preserve">Nakon pripremne radionice i na </w:t>
            </w:r>
            <w:r w:rsidRPr="00E36431">
              <w:rPr>
                <w:rFonts w:cs="Arial"/>
                <w:b/>
                <w:sz w:val="20"/>
                <w:szCs w:val="20"/>
              </w:rPr>
              <w:lastRenderedPageBreak/>
              <w:t>temelju Individualnih planova, vršnjačka potpora realizira se kroz 75 sati potpore po semestru u dogovoru sa studentom s invaliditetom, uz 15 sati supervizije.</w:t>
            </w:r>
            <w:r w:rsidRPr="00E36431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:rsidR="00826520" w:rsidRPr="00826520" w:rsidRDefault="00826520" w:rsidP="00826520">
            <w:pPr>
              <w:spacing w:after="0" w:line="240" w:lineRule="auto"/>
              <w:jc w:val="both"/>
            </w:pP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Pristup učenju i poučavanju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521EC2" w:rsidRPr="00521EC2" w:rsidRDefault="00521EC2" w:rsidP="00521EC2">
            <w:pPr>
              <w:tabs>
                <w:tab w:val="left" w:pos="2820"/>
              </w:tabs>
              <w:rPr>
                <w:rFonts w:cs="Arial"/>
                <w:b/>
                <w:sz w:val="20"/>
                <w:szCs w:val="20"/>
              </w:rPr>
            </w:pPr>
            <w:r w:rsidRPr="00521EC2">
              <w:rPr>
                <w:rFonts w:cs="Arial"/>
                <w:b/>
                <w:sz w:val="20"/>
                <w:szCs w:val="20"/>
              </w:rPr>
              <w:t xml:space="preserve">Kolegij se provodi u dva dijela: </w:t>
            </w:r>
          </w:p>
          <w:p w:rsidR="00521EC2" w:rsidRPr="00521EC2" w:rsidRDefault="00521EC2" w:rsidP="00521EC2">
            <w:pPr>
              <w:tabs>
                <w:tab w:val="left" w:pos="2820"/>
              </w:tabs>
              <w:rPr>
                <w:rFonts w:cs="Arial"/>
                <w:b/>
                <w:sz w:val="20"/>
                <w:szCs w:val="20"/>
              </w:rPr>
            </w:pPr>
            <w:r w:rsidRPr="00521EC2">
              <w:rPr>
                <w:rFonts w:cs="Arial"/>
                <w:b/>
                <w:sz w:val="20"/>
                <w:szCs w:val="20"/>
              </w:rPr>
              <w:t xml:space="preserve">(1) priprema radionica koja iznosi 15 sati predavanja i 30 sati vježbi, provodi se u tjedan dana (ili 2 vikenda) te nosi 2 ECTS boda; cilj pripremne radionice je pripremiti studenta za pružanje vršnjačke potpore i </w:t>
            </w:r>
          </w:p>
          <w:p w:rsidR="00521EC2" w:rsidRPr="00521EC2" w:rsidRDefault="00521EC2" w:rsidP="00521EC2">
            <w:pPr>
              <w:tabs>
                <w:tab w:val="left" w:pos="2820"/>
              </w:tabs>
              <w:rPr>
                <w:rFonts w:cs="Arial"/>
                <w:b/>
                <w:sz w:val="20"/>
                <w:szCs w:val="20"/>
              </w:rPr>
            </w:pPr>
            <w:r w:rsidRPr="00521EC2">
              <w:rPr>
                <w:rFonts w:cs="Arial"/>
                <w:b/>
                <w:sz w:val="20"/>
                <w:szCs w:val="20"/>
              </w:rPr>
              <w:t>(2) pružanje vršnjačke potpore; student asistent pruža vršnjačku potporu studentu s invaliditetom kroz jedan semestar u opsegu od 75 sati; uz navedeno, student je obvezan prisustvovati na 15 sati supervizije; tjedno opterećenje studenta asistenta je 5 sati vršnjačke potpore te 1 sat supervizije (ukupno 6 sati).</w:t>
            </w:r>
          </w:p>
          <w:p w:rsidR="00A27655" w:rsidRPr="00521EC2" w:rsidRDefault="00521EC2" w:rsidP="00521EC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  <w:r w:rsidRPr="00521EC2">
              <w:rPr>
                <w:rFonts w:cs="Arial"/>
                <w:b/>
                <w:sz w:val="20"/>
                <w:szCs w:val="20"/>
              </w:rPr>
              <w:t>Kolegij se provodi na jednoj od sastavnica Sveučilišta u Zagrebu, najčešće na Edukacijsko-rehabilitacijskom fakultetu ili u prostorima Rektorata.</w:t>
            </w:r>
            <w:r w:rsidRPr="0086596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17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Vrijeme konzultacija i načini komunikacije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3607F6" w:rsidRPr="00A27655" w:rsidRDefault="00A27655" w:rsidP="00521EC2">
            <w:pPr>
              <w:shd w:val="clear" w:color="auto" w:fill="FFFFFF"/>
              <w:spacing w:before="120" w:after="120" w:line="288" w:lineRule="auto"/>
              <w:ind w:left="56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Nositeljica kolegija </w:t>
            </w:r>
            <w:r w:rsidR="00F70424">
              <w:rPr>
                <w:rFonts w:cs="Arial"/>
                <w:b/>
                <w:sz w:val="20"/>
                <w:szCs w:val="20"/>
              </w:rPr>
              <w:t xml:space="preserve">dostupna je studentima </w:t>
            </w:r>
            <w:r>
              <w:rPr>
                <w:rFonts w:cs="Arial"/>
                <w:b/>
                <w:sz w:val="20"/>
                <w:szCs w:val="20"/>
              </w:rPr>
              <w:t>putem e-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maila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hyperlink r:id="rId8" w:history="1">
              <w:r w:rsidRPr="00410543">
                <w:rPr>
                  <w:rStyle w:val="Hyperlink"/>
                  <w:rFonts w:cs="Arial"/>
                  <w:b/>
                  <w:sz w:val="20"/>
                  <w:szCs w:val="20"/>
                </w:rPr>
                <w:t>lelia.kis.glavas@erf.hr</w:t>
              </w:r>
            </w:hyperlink>
            <w:r w:rsidR="00521EC2">
              <w:rPr>
                <w:rFonts w:cs="Arial"/>
                <w:b/>
                <w:sz w:val="20"/>
                <w:szCs w:val="20"/>
              </w:rPr>
              <w:t>, a radi prirode aktivnosti kolegija i putem svog privatnog mobilnog telefona</w:t>
            </w:r>
            <w:r w:rsidR="00502EA9">
              <w:rPr>
                <w:rFonts w:cs="Arial"/>
                <w:b/>
                <w:sz w:val="20"/>
                <w:szCs w:val="20"/>
              </w:rPr>
              <w:t xml:space="preserve"> (091 502 05 91)</w:t>
            </w:r>
            <w:r w:rsidR="00521EC2">
              <w:rPr>
                <w:rFonts w:cs="Arial"/>
                <w:b/>
                <w:sz w:val="20"/>
                <w:szCs w:val="20"/>
              </w:rPr>
              <w:t>, 24 sata na dan.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18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Obaveze studenata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254D2B" w:rsidRPr="00521EC2" w:rsidRDefault="00521EC2" w:rsidP="00027F4C">
            <w:pPr>
              <w:shd w:val="clear" w:color="auto" w:fill="FFFFFF"/>
              <w:spacing w:before="120" w:after="120" w:line="288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521EC2">
              <w:rPr>
                <w:rFonts w:cs="Arial"/>
                <w:b/>
                <w:sz w:val="20"/>
                <w:szCs w:val="20"/>
              </w:rPr>
              <w:t>Student je obvezan prisustvovati na pripremnoj radionici, pružiti 75 sati vršnjačke potpore u skladu s Individualnim planovima za pružanje vršnjačke potpore te prisustvovati supervizijama. Dozvoljeno je maksimalno 6 sati izostanaka s pripremne radionice i supervizijskih sastanaka.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19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/>
                <w:bCs/>
                <w:color w:val="0E4194"/>
                <w:sz w:val="20"/>
                <w:szCs w:val="20"/>
                <w:shd w:val="clear" w:color="auto" w:fill="FFFFFF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Etička pitanja u nastavi</w:t>
            </w:r>
          </w:p>
        </w:tc>
      </w:tr>
      <w:tr w:rsidR="00490912" w:rsidRPr="00490912" w:rsidTr="00D23375">
        <w:tc>
          <w:tcPr>
            <w:tcW w:w="5000" w:type="pct"/>
            <w:gridSpan w:val="2"/>
            <w:shd w:val="clear" w:color="auto" w:fill="FFFFFF" w:themeFill="background1"/>
          </w:tcPr>
          <w:p w:rsidR="00254D2B" w:rsidRPr="00254D2B" w:rsidRDefault="00521EC2" w:rsidP="003B58BE">
            <w:pPr>
              <w:spacing w:before="120" w:after="120" w:line="288" w:lineRule="auto"/>
              <w:ind w:left="56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Etika odnosa student s invaliditetom - student asistent regulirana je kroz neke teme koje čine sadržaj kolegija. Sve moguće sporne situacije odmah je potrebno javiti nositeljici kolegija koja potom sudjeluje u njihovom rješavanju, a po potrebi angažira i druge stručnjake.</w:t>
            </w:r>
            <w:r w:rsidR="00254D2B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20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Praćenje rada studenata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C14711" w:rsidRPr="00C14711" w:rsidRDefault="00C14711" w:rsidP="00521EC2">
            <w:pPr>
              <w:spacing w:before="120" w:after="120" w:line="288" w:lineRule="auto"/>
              <w:ind w:left="567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Aktivno sudjelovanje u nastavi i uspješna realizacija zadanih aktivnosti </w:t>
            </w:r>
            <w:r w:rsidR="00521EC2">
              <w:rPr>
                <w:rFonts w:cs="Arial"/>
                <w:b/>
                <w:sz w:val="20"/>
                <w:szCs w:val="20"/>
              </w:rPr>
              <w:t xml:space="preserve">u okviru pripremne radionice </w:t>
            </w:r>
            <w:r>
              <w:rPr>
                <w:rFonts w:cs="Arial"/>
                <w:b/>
                <w:sz w:val="20"/>
                <w:szCs w:val="20"/>
              </w:rPr>
              <w:t xml:space="preserve">(2 ECTS), </w:t>
            </w:r>
            <w:r w:rsidR="00521EC2">
              <w:rPr>
                <w:rFonts w:cs="Arial"/>
                <w:b/>
                <w:sz w:val="20"/>
                <w:szCs w:val="20"/>
              </w:rPr>
              <w:t>realizacija vršnjačke potpore tijekom semestra (3</w:t>
            </w:r>
            <w:r>
              <w:rPr>
                <w:rFonts w:cs="Arial"/>
                <w:b/>
                <w:sz w:val="20"/>
                <w:szCs w:val="20"/>
              </w:rPr>
              <w:t xml:space="preserve"> ECTS).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21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/>
                <w:bCs/>
                <w:color w:val="0E4194"/>
                <w:sz w:val="20"/>
                <w:szCs w:val="20"/>
                <w:shd w:val="clear" w:color="auto" w:fill="FFFFFF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Ocjenjivanje i vrednovanje rada studenata tijekom nastave i na završnom ispitu</w:t>
            </w:r>
            <w:r w:rsidRPr="0087720C">
              <w:rPr>
                <w:rFonts w:ascii="UnizgDisplay Medium" w:hAnsi="UnizgDisplay Medium"/>
                <w:bCs/>
                <w:color w:val="0E4194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521EC2" w:rsidRDefault="00521EC2" w:rsidP="00521EC2">
            <w:pPr>
              <w:tabs>
                <w:tab w:val="left" w:pos="28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21EC2" w:rsidRPr="00521EC2" w:rsidRDefault="00521EC2" w:rsidP="00521EC2">
            <w:pPr>
              <w:tabs>
                <w:tab w:val="left" w:pos="2820"/>
              </w:tabs>
              <w:rPr>
                <w:rFonts w:cs="Arial"/>
                <w:b/>
                <w:sz w:val="20"/>
                <w:szCs w:val="20"/>
              </w:rPr>
            </w:pPr>
            <w:r w:rsidRPr="00521EC2">
              <w:rPr>
                <w:rFonts w:cs="Arial"/>
                <w:b/>
                <w:sz w:val="20"/>
                <w:szCs w:val="20"/>
              </w:rPr>
              <w:t>Ostvarivanje ECTS bodova potvrđuje se s „položio/</w:t>
            </w:r>
            <w:proofErr w:type="spellStart"/>
            <w:r w:rsidRPr="00521EC2">
              <w:rPr>
                <w:rFonts w:cs="Arial"/>
                <w:b/>
                <w:sz w:val="20"/>
                <w:szCs w:val="20"/>
              </w:rPr>
              <w:t>la</w:t>
            </w:r>
            <w:proofErr w:type="spellEnd"/>
            <w:r w:rsidRPr="00521EC2">
              <w:rPr>
                <w:rFonts w:cs="Arial"/>
                <w:b/>
                <w:sz w:val="20"/>
                <w:szCs w:val="20"/>
              </w:rPr>
              <w:t xml:space="preserve">“. Rad studenata ne ocjenjuje se. </w:t>
            </w:r>
          </w:p>
          <w:p w:rsidR="00521EC2" w:rsidRPr="00521EC2" w:rsidRDefault="00521EC2" w:rsidP="00521EC2">
            <w:pPr>
              <w:tabs>
                <w:tab w:val="left" w:pos="2820"/>
              </w:tabs>
              <w:rPr>
                <w:rFonts w:cs="Arial"/>
                <w:b/>
                <w:sz w:val="20"/>
                <w:szCs w:val="20"/>
              </w:rPr>
            </w:pPr>
            <w:r w:rsidRPr="00521EC2">
              <w:rPr>
                <w:rFonts w:cs="Arial"/>
                <w:b/>
                <w:sz w:val="20"/>
                <w:szCs w:val="20"/>
              </w:rPr>
              <w:t xml:space="preserve">Student/studentica će ostvariti ECTS bodove ukoliko: </w:t>
            </w:r>
          </w:p>
          <w:p w:rsidR="00521EC2" w:rsidRPr="00521EC2" w:rsidRDefault="00521EC2" w:rsidP="00521EC2">
            <w:pPr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521EC2">
              <w:rPr>
                <w:rFonts w:cs="Arial"/>
                <w:b/>
                <w:sz w:val="20"/>
                <w:szCs w:val="20"/>
              </w:rPr>
              <w:t>pohađa pripremnu radionicu</w:t>
            </w:r>
          </w:p>
          <w:p w:rsidR="00521EC2" w:rsidRPr="00521EC2" w:rsidRDefault="00521EC2" w:rsidP="00521EC2">
            <w:pPr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521EC2">
              <w:rPr>
                <w:rFonts w:cs="Arial"/>
                <w:b/>
                <w:sz w:val="20"/>
                <w:szCs w:val="20"/>
              </w:rPr>
              <w:t>izradi pozitivno procijenjene Individualne planove vršnjačke potpore</w:t>
            </w:r>
          </w:p>
          <w:p w:rsidR="00521EC2" w:rsidRPr="00521EC2" w:rsidRDefault="00521EC2" w:rsidP="00521EC2">
            <w:pPr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521EC2">
              <w:rPr>
                <w:rFonts w:cs="Arial"/>
                <w:b/>
                <w:sz w:val="20"/>
                <w:szCs w:val="20"/>
              </w:rPr>
              <w:t>pruži vršnjačku potporu sukladno Individualnom planu</w:t>
            </w:r>
          </w:p>
          <w:p w:rsidR="00977ECC" w:rsidRPr="00521EC2" w:rsidRDefault="00521EC2" w:rsidP="00521EC2">
            <w:pPr>
              <w:numPr>
                <w:ilvl w:val="0"/>
                <w:numId w:val="25"/>
              </w:numPr>
              <w:tabs>
                <w:tab w:val="left" w:pos="2820"/>
              </w:tabs>
              <w:spacing w:after="0"/>
              <w:rPr>
                <w:rFonts w:cs="Arial"/>
                <w:b/>
                <w:sz w:val="20"/>
                <w:szCs w:val="20"/>
              </w:rPr>
            </w:pPr>
            <w:r w:rsidRPr="00521EC2">
              <w:rPr>
                <w:rFonts w:cs="Arial"/>
                <w:b/>
                <w:sz w:val="20"/>
                <w:szCs w:val="20"/>
              </w:rPr>
              <w:t>pohađa superviziju</w:t>
            </w:r>
          </w:p>
          <w:p w:rsidR="00521EC2" w:rsidRPr="00521EC2" w:rsidRDefault="00521EC2" w:rsidP="00521EC2">
            <w:pPr>
              <w:tabs>
                <w:tab w:val="left" w:pos="2820"/>
              </w:tabs>
              <w:spacing w:after="0"/>
              <w:ind w:left="24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>Obvezna literatura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0D7EC2" w:rsidRDefault="000D7EC2" w:rsidP="000D7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  <w:rPr>
                <w:b/>
                <w:sz w:val="20"/>
                <w:szCs w:val="20"/>
              </w:rPr>
            </w:pPr>
          </w:p>
          <w:p w:rsidR="000D7EC2" w:rsidRDefault="009C195E" w:rsidP="000D7EC2">
            <w:pPr>
              <w:rPr>
                <w:b/>
                <w:sz w:val="20"/>
                <w:szCs w:val="20"/>
              </w:rPr>
            </w:pPr>
            <w:hyperlink r:id="rId9" w:history="1">
              <w:r w:rsidR="000D7EC2" w:rsidRPr="000D7EC2">
                <w:rPr>
                  <w:rFonts w:eastAsia="Times New Roman" w:cs="Arial"/>
                  <w:b/>
                  <w:bCs/>
                  <w:sz w:val="20"/>
                  <w:szCs w:val="20"/>
                  <w:lang w:eastAsia="hr-HR"/>
                </w:rPr>
                <w:t>Minimalni standardi pristupačnosti za osobe s invaliditetom na sveučilištima članicama UNICA-e</w:t>
              </w:r>
            </w:hyperlink>
            <w:r w:rsidR="000D7EC2" w:rsidRPr="000D7EC2">
              <w:rPr>
                <w:rFonts w:cs="Times New Roman"/>
                <w:b/>
                <w:sz w:val="20"/>
                <w:szCs w:val="20"/>
              </w:rPr>
              <w:t xml:space="preserve">, </w:t>
            </w:r>
            <w:hyperlink r:id="rId10" w:history="1">
              <w:r w:rsidR="000D7EC2" w:rsidRPr="000D7EC2">
                <w:rPr>
                  <w:rStyle w:val="Hyperlink"/>
                  <w:rFonts w:cs="Times New Roman"/>
                  <w:b/>
                  <w:sz w:val="20"/>
                  <w:szCs w:val="20"/>
                </w:rPr>
                <w:t>www.unizg.hr</w:t>
              </w:r>
            </w:hyperlink>
          </w:p>
          <w:p w:rsidR="000D7EC2" w:rsidRDefault="000D7EC2" w:rsidP="000D7EC2">
            <w:pPr>
              <w:rPr>
                <w:b/>
                <w:sz w:val="20"/>
                <w:szCs w:val="20"/>
              </w:rPr>
            </w:pPr>
            <w:r w:rsidRPr="000D7EC2">
              <w:rPr>
                <w:b/>
                <w:sz w:val="20"/>
                <w:szCs w:val="20"/>
              </w:rPr>
              <w:t xml:space="preserve">Osiguravanje minimalnih standarda pristupačnosti visokog obrazovanja studentima s invaliditetom u Republici Hrvatskoj, 2012, </w:t>
            </w:r>
            <w:hyperlink r:id="rId11" w:history="1">
              <w:r w:rsidRPr="000D7EC2">
                <w:rPr>
                  <w:rStyle w:val="Hyperlink"/>
                  <w:b/>
                  <w:sz w:val="20"/>
                  <w:szCs w:val="20"/>
                </w:rPr>
                <w:t>http://www.unizg.hr/uredssi/index.php/lang-hr/dokumenti</w:t>
              </w:r>
            </w:hyperlink>
          </w:p>
          <w:p w:rsidR="000D7EC2" w:rsidRDefault="009C195E" w:rsidP="000D7EC2">
            <w:pPr>
              <w:rPr>
                <w:b/>
                <w:sz w:val="20"/>
                <w:szCs w:val="20"/>
              </w:rPr>
            </w:pPr>
            <w:hyperlink r:id="rId12" w:history="1">
              <w:r w:rsidR="000D7EC2" w:rsidRPr="000D7EC2">
                <w:rPr>
                  <w:rFonts w:eastAsia="Times New Roman" w:cs="Tahoma"/>
                  <w:b/>
                  <w:bCs/>
                  <w:sz w:val="20"/>
                  <w:szCs w:val="20"/>
                  <w:lang w:eastAsia="hr-HR"/>
                </w:rPr>
                <w:t>Pravilnik o izmjenama i dopunama Pravilnika o organizaciji i djelovanju Ureda za studente s invaliditetom Sveučilišta u Zagrebu</w:t>
              </w:r>
            </w:hyperlink>
            <w:r w:rsidR="000D7EC2" w:rsidRPr="000D7EC2">
              <w:rPr>
                <w:rFonts w:eastAsia="Times New Roman" w:cs="Tahoma"/>
                <w:b/>
                <w:sz w:val="20"/>
                <w:szCs w:val="20"/>
                <w:lang w:eastAsia="hr-HR"/>
              </w:rPr>
              <w:t xml:space="preserve">, </w:t>
            </w:r>
            <w:r w:rsidR="000D7EC2" w:rsidRPr="000D7EC2">
              <w:rPr>
                <w:rFonts w:cs="Times New Roman"/>
                <w:b/>
                <w:sz w:val="20"/>
                <w:szCs w:val="20"/>
              </w:rPr>
              <w:t xml:space="preserve">2014., </w:t>
            </w:r>
            <w:hyperlink r:id="rId13" w:history="1">
              <w:r w:rsidR="000D7EC2" w:rsidRPr="000D7EC2">
                <w:rPr>
                  <w:rStyle w:val="Hyperlink"/>
                  <w:rFonts w:cs="Times New Roman"/>
                  <w:b/>
                  <w:sz w:val="20"/>
                  <w:szCs w:val="20"/>
                </w:rPr>
                <w:t>www.unizg.hr</w:t>
              </w:r>
            </w:hyperlink>
          </w:p>
          <w:p w:rsidR="000D7EC2" w:rsidRDefault="000D7EC2" w:rsidP="000D7EC2">
            <w:pPr>
              <w:rPr>
                <w:b/>
                <w:sz w:val="20"/>
                <w:szCs w:val="20"/>
              </w:rPr>
            </w:pPr>
            <w:r w:rsidRPr="000D7EC2">
              <w:rPr>
                <w:rFonts w:cs="Times New Roman"/>
                <w:b/>
                <w:sz w:val="20"/>
                <w:szCs w:val="20"/>
              </w:rPr>
              <w:t xml:space="preserve">Pravilnik o organizaciji i djelovanju Ureda za studente s invaliditetom Sveučilišta u Zagrebu, 2007., </w:t>
            </w:r>
            <w:hyperlink r:id="rId14" w:history="1">
              <w:r w:rsidRPr="000D7EC2">
                <w:rPr>
                  <w:rStyle w:val="Hyperlink"/>
                  <w:rFonts w:cs="Times New Roman"/>
                  <w:b/>
                  <w:sz w:val="20"/>
                  <w:szCs w:val="20"/>
                </w:rPr>
                <w:t>www.unizg.hr</w:t>
              </w:r>
            </w:hyperlink>
          </w:p>
          <w:p w:rsidR="000D7EC2" w:rsidRDefault="009C195E" w:rsidP="000D7EC2">
            <w:pPr>
              <w:rPr>
                <w:b/>
                <w:sz w:val="20"/>
                <w:szCs w:val="20"/>
              </w:rPr>
            </w:pPr>
            <w:hyperlink r:id="rId15" w:history="1">
              <w:r w:rsidR="000D7EC2" w:rsidRPr="000D7EC2">
                <w:rPr>
                  <w:rFonts w:eastAsia="Times New Roman" w:cs="Arial"/>
                  <w:b/>
                  <w:bCs/>
                  <w:sz w:val="20"/>
                  <w:szCs w:val="20"/>
                  <w:lang w:eastAsia="hr-HR"/>
                </w:rPr>
                <w:t>Smjernice za izjednačavanje mogućnosti studiranja osoba s disleksijom</w:t>
              </w:r>
            </w:hyperlink>
            <w:r w:rsidR="000D7EC2" w:rsidRPr="000D7EC2">
              <w:rPr>
                <w:rFonts w:cs="Times New Roman"/>
                <w:b/>
                <w:sz w:val="20"/>
                <w:szCs w:val="20"/>
              </w:rPr>
              <w:t xml:space="preserve">, </w:t>
            </w:r>
            <w:hyperlink r:id="rId16" w:history="1">
              <w:r w:rsidR="000D7EC2" w:rsidRPr="000D7EC2">
                <w:rPr>
                  <w:rStyle w:val="Hyperlink"/>
                  <w:rFonts w:cs="Times New Roman"/>
                  <w:b/>
                  <w:sz w:val="20"/>
                  <w:szCs w:val="20"/>
                </w:rPr>
                <w:t>www.unizg.hr</w:t>
              </w:r>
            </w:hyperlink>
          </w:p>
          <w:p w:rsidR="000D7EC2" w:rsidRPr="000D7EC2" w:rsidRDefault="000D7EC2" w:rsidP="000D7EC2">
            <w:pPr>
              <w:rPr>
                <w:b/>
                <w:sz w:val="20"/>
                <w:szCs w:val="20"/>
              </w:rPr>
            </w:pPr>
            <w:r w:rsidRPr="000D7EC2">
              <w:rPr>
                <w:rFonts w:cs="Arial"/>
                <w:b/>
                <w:sz w:val="20"/>
                <w:szCs w:val="20"/>
              </w:rPr>
              <w:t xml:space="preserve">Statut sveučilišta u Zagrebu, </w:t>
            </w:r>
            <w:hyperlink r:id="rId17" w:history="1">
              <w:r w:rsidRPr="000D7EC2">
                <w:rPr>
                  <w:rStyle w:val="Hyperlink"/>
                  <w:rFonts w:cs="Arial"/>
                  <w:b/>
                  <w:sz w:val="20"/>
                  <w:szCs w:val="20"/>
                </w:rPr>
                <w:t>www.unizg.hr</w:t>
              </w:r>
            </w:hyperlink>
          </w:p>
          <w:p w:rsidR="005778A7" w:rsidRPr="00977ECC" w:rsidRDefault="005778A7" w:rsidP="000D7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textAlignment w:val="baseline"/>
            </w:pP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sz w:val="20"/>
                <w:szCs w:val="20"/>
              </w:rPr>
              <w:t>23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87720C" w:rsidRDefault="003607F6" w:rsidP="00277735">
            <w:pPr>
              <w:spacing w:before="120" w:after="120" w:line="288" w:lineRule="auto"/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</w:pPr>
            <w:r w:rsidRPr="0087720C">
              <w:rPr>
                <w:rFonts w:ascii="UnizgDisplay Medium" w:hAnsi="UnizgDisplay Medium" w:cs="Arial"/>
                <w:b/>
                <w:color w:val="0E4194"/>
                <w:sz w:val="20"/>
                <w:szCs w:val="20"/>
              </w:rPr>
              <w:t xml:space="preserve">Dopunska literatura 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097800" w:rsidRPr="000D7EC2" w:rsidRDefault="00097800" w:rsidP="00097800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b/>
                <w:sz w:val="20"/>
                <w:szCs w:val="20"/>
              </w:rPr>
            </w:pPr>
          </w:p>
          <w:p w:rsidR="000D7EC2" w:rsidRDefault="000D7EC2" w:rsidP="000D7EC2">
            <w:pPr>
              <w:tabs>
                <w:tab w:val="left" w:pos="284"/>
                <w:tab w:val="left" w:pos="851"/>
              </w:tabs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D7EC2">
              <w:rPr>
                <w:rFonts w:cs="Times New Roman"/>
                <w:b/>
                <w:bCs/>
                <w:sz w:val="20"/>
                <w:szCs w:val="20"/>
              </w:rPr>
              <w:t>Aronson</w:t>
            </w:r>
            <w:proofErr w:type="spellEnd"/>
            <w:r w:rsidRPr="000D7EC2">
              <w:rPr>
                <w:rFonts w:cs="Times New Roman"/>
                <w:b/>
                <w:bCs/>
                <w:sz w:val="20"/>
                <w:szCs w:val="20"/>
              </w:rPr>
              <w:t xml:space="preserve">, E., Wilson, T. D., </w:t>
            </w:r>
            <w:proofErr w:type="spellStart"/>
            <w:r w:rsidRPr="000D7EC2">
              <w:rPr>
                <w:rFonts w:cs="Times New Roman"/>
                <w:b/>
                <w:bCs/>
                <w:sz w:val="20"/>
                <w:szCs w:val="20"/>
              </w:rPr>
              <w:t>Akert</w:t>
            </w:r>
            <w:proofErr w:type="spellEnd"/>
            <w:r w:rsidRPr="000D7EC2">
              <w:rPr>
                <w:rFonts w:cs="Times New Roman"/>
                <w:b/>
                <w:bCs/>
                <w:sz w:val="20"/>
                <w:szCs w:val="20"/>
              </w:rPr>
              <w:t>, R. M</w:t>
            </w:r>
            <w:r w:rsidRPr="000D7EC2">
              <w:rPr>
                <w:rFonts w:cs="Times New Roman"/>
                <w:b/>
                <w:sz w:val="20"/>
                <w:szCs w:val="20"/>
              </w:rPr>
              <w:t>. (2005). Socijalna psihologija. Zagreb: Mate. (214.- 239. str.)</w:t>
            </w:r>
          </w:p>
          <w:p w:rsidR="007207B2" w:rsidRPr="000D7EC2" w:rsidRDefault="007207B2" w:rsidP="007207B2">
            <w:pPr>
              <w:rPr>
                <w:rFonts w:cs="Times New Roman"/>
                <w:b/>
                <w:sz w:val="20"/>
                <w:szCs w:val="20"/>
              </w:rPr>
            </w:pPr>
            <w:r w:rsidRPr="000D7EC2">
              <w:rPr>
                <w:rFonts w:cs="Times New Roman"/>
                <w:b/>
                <w:sz w:val="20"/>
                <w:szCs w:val="20"/>
              </w:rPr>
              <w:t>EUROSTUDENT, 2014., Socijalni i ekonomski uvjeti studentskog života u Hrvatskoj, Nacionalno izvješće istraživanja EUROSTUDENT V za Hrvatsku za 2014.</w:t>
            </w:r>
          </w:p>
          <w:p w:rsidR="007207B2" w:rsidRPr="000D7EC2" w:rsidRDefault="007207B2" w:rsidP="007207B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D7EC2">
              <w:rPr>
                <w:rFonts w:cs="Times New Roman"/>
                <w:b/>
                <w:color w:val="000000"/>
                <w:sz w:val="20"/>
                <w:szCs w:val="20"/>
              </w:rPr>
              <w:t>Fajdetić</w:t>
            </w:r>
            <w:proofErr w:type="spellEnd"/>
            <w:r w:rsidRPr="000D7EC2">
              <w:rPr>
                <w:rFonts w:cs="Times New Roman"/>
                <w:b/>
                <w:color w:val="000000"/>
                <w:sz w:val="20"/>
                <w:szCs w:val="20"/>
              </w:rPr>
              <w:t xml:space="preserve">, A. Kiš-Glavaš, L., </w:t>
            </w:r>
            <w:proofErr w:type="spellStart"/>
            <w:r w:rsidRPr="000D7EC2">
              <w:rPr>
                <w:rFonts w:cs="Times New Roman"/>
                <w:b/>
                <w:color w:val="000000"/>
                <w:sz w:val="20"/>
                <w:szCs w:val="20"/>
              </w:rPr>
              <w:t>Lisak</w:t>
            </w:r>
            <w:proofErr w:type="spellEnd"/>
            <w:r w:rsidRPr="000D7EC2">
              <w:rPr>
                <w:rFonts w:cs="Times New Roman"/>
                <w:b/>
                <w:color w:val="000000"/>
                <w:sz w:val="20"/>
                <w:szCs w:val="20"/>
              </w:rPr>
              <w:t>, N., 2013.: Percepcija visokoškolske nastave pristupačne studentima s invaliditetom, Hrvatska revija za rehabilitacijska istraživanja, 49 (2), 28-41.</w:t>
            </w:r>
          </w:p>
          <w:p w:rsidR="007207B2" w:rsidRDefault="007207B2" w:rsidP="007207B2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D7EC2">
              <w:rPr>
                <w:rFonts w:cs="Times New Roman"/>
                <w:b/>
                <w:color w:val="000000"/>
                <w:sz w:val="20"/>
                <w:szCs w:val="20"/>
              </w:rPr>
              <w:t>Franjkić</w:t>
            </w:r>
            <w:proofErr w:type="spellEnd"/>
            <w:r w:rsidRPr="000D7EC2">
              <w:rPr>
                <w:rFonts w:cs="Times New Roman"/>
                <w:b/>
                <w:color w:val="000000"/>
                <w:sz w:val="20"/>
                <w:szCs w:val="20"/>
              </w:rPr>
              <w:t>, L., Kiš-Glavaš, L., Novak Žižić, V., 2014.: Percepcija mogućnosti studenata s invaliditetom da udovolje zahtjevima studijskih programa, Hrvatska revija za rehabilitacijska istraživanja, 50 (1), 70-80.</w:t>
            </w:r>
          </w:p>
          <w:p w:rsidR="000D7EC2" w:rsidRPr="000D7EC2" w:rsidRDefault="000D7EC2" w:rsidP="000D7EC2">
            <w:pPr>
              <w:tabs>
                <w:tab w:val="left" w:pos="284"/>
                <w:tab w:val="left" w:pos="851"/>
              </w:tabs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D7EC2">
              <w:rPr>
                <w:rFonts w:cs="Times New Roman"/>
                <w:b/>
                <w:bCs/>
                <w:sz w:val="20"/>
                <w:szCs w:val="20"/>
              </w:rPr>
              <w:t>Hewston</w:t>
            </w:r>
            <w:proofErr w:type="spellEnd"/>
            <w:r w:rsidRPr="000D7EC2">
              <w:rPr>
                <w:rFonts w:cs="Times New Roman"/>
                <w:b/>
                <w:bCs/>
                <w:sz w:val="20"/>
                <w:szCs w:val="20"/>
              </w:rPr>
              <w:t xml:space="preserve">, M., </w:t>
            </w:r>
            <w:proofErr w:type="spellStart"/>
            <w:r w:rsidRPr="000D7EC2">
              <w:rPr>
                <w:rFonts w:cs="Times New Roman"/>
                <w:b/>
                <w:bCs/>
                <w:sz w:val="20"/>
                <w:szCs w:val="20"/>
              </w:rPr>
              <w:t>Stroebe</w:t>
            </w:r>
            <w:proofErr w:type="spellEnd"/>
            <w:r w:rsidRPr="000D7EC2">
              <w:rPr>
                <w:rFonts w:cs="Times New Roman"/>
                <w:b/>
                <w:bCs/>
                <w:sz w:val="20"/>
                <w:szCs w:val="20"/>
              </w:rPr>
              <w:t>, W.</w:t>
            </w:r>
            <w:r w:rsidRPr="000D7EC2">
              <w:rPr>
                <w:rFonts w:cs="Times New Roman"/>
                <w:b/>
                <w:sz w:val="20"/>
                <w:szCs w:val="20"/>
              </w:rPr>
              <w:t xml:space="preserve"> (2003). Socijalna psihologija: Jastrebarsko:  Naklada Slap. (195.- 233. str.)</w:t>
            </w:r>
          </w:p>
          <w:p w:rsidR="007207B2" w:rsidRPr="000D7EC2" w:rsidRDefault="007207B2" w:rsidP="007207B2">
            <w:pPr>
              <w:rPr>
                <w:rFonts w:cs="Times New Roman"/>
                <w:b/>
                <w:sz w:val="20"/>
                <w:szCs w:val="20"/>
              </w:rPr>
            </w:pPr>
            <w:r w:rsidRPr="000D7EC2">
              <w:rPr>
                <w:rFonts w:cs="Times New Roman"/>
                <w:b/>
                <w:sz w:val="20"/>
                <w:szCs w:val="20"/>
              </w:rPr>
              <w:t xml:space="preserve">Kiš-Glavaš, L., 2014.: 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Multidimenzionalna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 analiza socijalne uključenosti studenata s invaliditetom u visokoškolskom obrazovanju – kvantitativno istraživanje, U: 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Uzun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>, T. (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ur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.): 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Multidimenzionalna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 analiza socijalne uključenosti djece s teškoćama u razvoju i studenata s invaliditetom u obrazovnom procesu, Izvješće o istraživanju, Hrvatski savez 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gluhoslijepih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 osoba Dodir, ISBN: 078-953-7645-02-1.</w:t>
            </w:r>
          </w:p>
          <w:p w:rsidR="000D7EC2" w:rsidRDefault="000D7EC2" w:rsidP="000D7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0D7EC2">
              <w:rPr>
                <w:b/>
                <w:sz w:val="20"/>
                <w:szCs w:val="20"/>
              </w:rPr>
              <w:t>Kiš-Glavaš, L. (</w:t>
            </w:r>
            <w:proofErr w:type="spellStart"/>
            <w:r w:rsidRPr="000D7EC2">
              <w:rPr>
                <w:b/>
                <w:sz w:val="20"/>
                <w:szCs w:val="20"/>
              </w:rPr>
              <w:t>ur</w:t>
            </w:r>
            <w:proofErr w:type="spellEnd"/>
            <w:r w:rsidRPr="000D7EC2">
              <w:rPr>
                <w:b/>
                <w:sz w:val="20"/>
                <w:szCs w:val="20"/>
              </w:rPr>
              <w:t>. zbirke priručnika), 2012.: Studenti s invaliditetom, zbirka priručnika (1-8), Sveučilište u Zagrebu, Zagreb</w:t>
            </w:r>
          </w:p>
          <w:p w:rsidR="000D7EC2" w:rsidRDefault="000D7EC2" w:rsidP="000D7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b/>
                <w:sz w:val="20"/>
                <w:szCs w:val="20"/>
              </w:rPr>
            </w:pPr>
          </w:p>
          <w:p w:rsidR="000D7EC2" w:rsidRDefault="000D7EC2" w:rsidP="000D7EC2">
            <w:pPr>
              <w:tabs>
                <w:tab w:val="left" w:pos="284"/>
                <w:tab w:val="left" w:pos="851"/>
              </w:tabs>
              <w:rPr>
                <w:rFonts w:cs="Times New Roman"/>
                <w:b/>
                <w:sz w:val="20"/>
                <w:szCs w:val="20"/>
              </w:rPr>
            </w:pPr>
            <w:r w:rsidRPr="000D7EC2">
              <w:rPr>
                <w:rFonts w:cs="Times New Roman"/>
                <w:b/>
                <w:bCs/>
                <w:sz w:val="20"/>
                <w:szCs w:val="20"/>
              </w:rPr>
              <w:t xml:space="preserve">Kiš-Glavaš, L., </w:t>
            </w:r>
            <w:proofErr w:type="spellStart"/>
            <w:r w:rsidRPr="000D7EC2">
              <w:rPr>
                <w:rFonts w:cs="Times New Roman"/>
                <w:b/>
                <w:bCs/>
                <w:sz w:val="20"/>
                <w:szCs w:val="20"/>
              </w:rPr>
              <w:t>Ruškan</w:t>
            </w:r>
            <w:proofErr w:type="spellEnd"/>
            <w:r w:rsidRPr="000D7EC2">
              <w:rPr>
                <w:rFonts w:cs="Times New Roman"/>
                <w:b/>
                <w:bCs/>
                <w:sz w:val="20"/>
                <w:szCs w:val="20"/>
              </w:rPr>
              <w:t>, A. i Rudić, D.</w:t>
            </w:r>
            <w:r w:rsidRPr="000D7EC2">
              <w:rPr>
                <w:rFonts w:cs="Times New Roman"/>
                <w:b/>
                <w:sz w:val="20"/>
                <w:szCs w:val="20"/>
              </w:rPr>
              <w:t xml:space="preserve"> (2005): Ured za studente s invaliditetom – osiguranje mogućnosti kvalitetnijeg pristupa visokom obrazovanju. Političko obrazovanje, Vol. 1, br. 4, (229.- 240. str.)</w:t>
            </w:r>
          </w:p>
          <w:p w:rsidR="00297D80" w:rsidRPr="000D7EC2" w:rsidRDefault="00297D80" w:rsidP="00297D80">
            <w:pPr>
              <w:rPr>
                <w:rFonts w:cs="Times New Roman"/>
                <w:b/>
                <w:sz w:val="20"/>
                <w:szCs w:val="20"/>
              </w:rPr>
            </w:pPr>
            <w:r w:rsidRPr="00297D80">
              <w:rPr>
                <w:rFonts w:cs="Times New Roman"/>
                <w:b/>
                <w:sz w:val="20"/>
                <w:szCs w:val="20"/>
              </w:rPr>
              <w:t xml:space="preserve">Milić Babić, M.,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Dowling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, M., 2015.: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Social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support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the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presence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of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barriers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and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ideas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for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the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future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from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students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with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disabilities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in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higher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education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system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in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Croatia,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Disability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 &amp; </w:t>
            </w:r>
            <w:proofErr w:type="spellStart"/>
            <w:r w:rsidRPr="00297D80">
              <w:rPr>
                <w:rFonts w:cs="Times New Roman"/>
                <w:b/>
                <w:sz w:val="20"/>
                <w:szCs w:val="20"/>
              </w:rPr>
              <w:t>Society</w:t>
            </w:r>
            <w:proofErr w:type="spellEnd"/>
            <w:r w:rsidRPr="00297D80">
              <w:rPr>
                <w:rFonts w:cs="Times New Roman"/>
                <w:b/>
                <w:sz w:val="20"/>
                <w:szCs w:val="20"/>
              </w:rPr>
              <w:t xml:space="preserve">, vol. 30, br. 4, str. 614-629., </w:t>
            </w:r>
            <w:hyperlink r:id="rId18" w:history="1">
              <w:r w:rsidRPr="00297D80">
                <w:rPr>
                  <w:rStyle w:val="Hyperlink"/>
                  <w:rFonts w:cs="Times New Roman"/>
                  <w:b/>
                  <w:sz w:val="20"/>
                  <w:szCs w:val="20"/>
                </w:rPr>
                <w:t>http://www.tandfonline.com/doi/full/10.1080/09687599.2015.1037949</w:t>
              </w:r>
            </w:hyperlink>
            <w:r w:rsidRPr="00297D80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7207B2" w:rsidRPr="000D7EC2" w:rsidRDefault="007207B2" w:rsidP="007207B2">
            <w:pPr>
              <w:rPr>
                <w:rFonts w:cs="Times New Roman"/>
                <w:b/>
                <w:sz w:val="20"/>
                <w:szCs w:val="20"/>
              </w:rPr>
            </w:pPr>
            <w:r w:rsidRPr="000D7EC2">
              <w:rPr>
                <w:rFonts w:cs="Times New Roman"/>
                <w:b/>
                <w:sz w:val="20"/>
                <w:szCs w:val="20"/>
              </w:rPr>
              <w:t>Nacionalna strategija izjednačavanja mogućnosti za osobe s invaliditetom od 2007. do 2015. godine, Narodne novine, broj 63, 2007.</w:t>
            </w:r>
          </w:p>
          <w:p w:rsidR="007207B2" w:rsidRPr="000D7EC2" w:rsidRDefault="007207B2" w:rsidP="007207B2">
            <w:pPr>
              <w:rPr>
                <w:b/>
                <w:sz w:val="20"/>
                <w:szCs w:val="20"/>
              </w:rPr>
            </w:pPr>
            <w:r w:rsidRPr="000D7EC2">
              <w:rPr>
                <w:b/>
                <w:sz w:val="20"/>
                <w:szCs w:val="20"/>
              </w:rPr>
              <w:t xml:space="preserve">Pravilnik o uvjetima i načinu ostvarivanja prava na novčanu potporu za podmirenje dijela troškova </w:t>
            </w:r>
            <w:r w:rsidRPr="000D7EC2">
              <w:rPr>
                <w:b/>
                <w:sz w:val="20"/>
                <w:szCs w:val="20"/>
              </w:rPr>
              <w:lastRenderedPageBreak/>
              <w:t>prijevoza za redovite studente s invaliditetom, Narodne novine, broj 23, 2015.</w:t>
            </w:r>
          </w:p>
          <w:p w:rsidR="007207B2" w:rsidRPr="000D7EC2" w:rsidRDefault="007207B2" w:rsidP="007207B2">
            <w:pPr>
              <w:rPr>
                <w:rFonts w:cs="Times New Roman"/>
                <w:b/>
                <w:sz w:val="20"/>
                <w:szCs w:val="20"/>
              </w:rPr>
            </w:pPr>
            <w:r w:rsidRPr="000D7EC2">
              <w:rPr>
                <w:b/>
                <w:sz w:val="20"/>
                <w:szCs w:val="20"/>
              </w:rPr>
              <w:t xml:space="preserve">Pravilnik o uvjetima i načinu ostvarivanja prava redovitih studenata na subvencionirano stanovanje u Republici Hrvatskoj, </w:t>
            </w:r>
            <w:hyperlink r:id="rId19" w:history="1">
              <w:r w:rsidRPr="000D7EC2">
                <w:rPr>
                  <w:rStyle w:val="Hyperlink"/>
                  <w:rFonts w:cs="Times New Roman"/>
                  <w:b/>
                  <w:sz w:val="20"/>
                  <w:szCs w:val="20"/>
                </w:rPr>
                <w:t>http://public.mzos.hr/Default.aspx?art=8934&amp;sec=2259</w:t>
              </w:r>
            </w:hyperlink>
            <w:r w:rsidRPr="000D7EC2">
              <w:rPr>
                <w:rFonts w:cs="Times New Roman"/>
                <w:b/>
                <w:sz w:val="20"/>
                <w:szCs w:val="20"/>
              </w:rPr>
              <w:t xml:space="preserve">. </w:t>
            </w:r>
          </w:p>
          <w:p w:rsidR="007207B2" w:rsidRPr="000D7EC2" w:rsidRDefault="007207B2" w:rsidP="007207B2">
            <w:pPr>
              <w:rPr>
                <w:b/>
                <w:sz w:val="20"/>
                <w:szCs w:val="20"/>
              </w:rPr>
            </w:pPr>
            <w:r w:rsidRPr="000D7EC2">
              <w:rPr>
                <w:rFonts w:cs="Times New Roman"/>
                <w:b/>
                <w:sz w:val="20"/>
                <w:szCs w:val="20"/>
              </w:rPr>
              <w:t>Prijedlog smjernica za razvoj sustava podrške studentima, 2015. Sveučilište u Zagrebu (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StuDiSupport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), </w:t>
            </w:r>
            <w:hyperlink r:id="rId20" w:history="1">
              <w:r w:rsidRPr="000D7EC2">
                <w:rPr>
                  <w:rStyle w:val="Hyperlink"/>
                  <w:rFonts w:cs="Times New Roman"/>
                  <w:b/>
                  <w:sz w:val="20"/>
                  <w:szCs w:val="20"/>
                </w:rPr>
                <w:t>http://www.ssc.uniri.hr/hr/sveucilisni-savjetovalisni-centar/projekti-i-suradnje/ipa-projekt-studisupport.html</w:t>
              </w:r>
            </w:hyperlink>
          </w:p>
          <w:p w:rsidR="007207B2" w:rsidRDefault="007207B2" w:rsidP="007207B2">
            <w:pPr>
              <w:rPr>
                <w:b/>
                <w:sz w:val="20"/>
                <w:szCs w:val="20"/>
              </w:rPr>
            </w:pPr>
            <w:r w:rsidRPr="000D7EC2">
              <w:rPr>
                <w:rFonts w:cs="Times New Roman"/>
                <w:b/>
                <w:sz w:val="20"/>
                <w:szCs w:val="20"/>
              </w:rPr>
              <w:t xml:space="preserve">Radni program Nacionalne skupine za unapređenje socijalne dimenzije visokog obrazovanja, </w:t>
            </w:r>
            <w:hyperlink r:id="rId21" w:history="1">
              <w:r w:rsidRPr="000D7EC2">
                <w:rPr>
                  <w:rStyle w:val="Hyperlink"/>
                  <w:rFonts w:cs="Times New Roman"/>
                  <w:b/>
                  <w:sz w:val="20"/>
                  <w:szCs w:val="20"/>
                </w:rPr>
                <w:t>http://public.mzos.hr/Default.aspx?art=14266&amp;sec=3674</w:t>
              </w:r>
            </w:hyperlink>
          </w:p>
          <w:p w:rsidR="000D7EC2" w:rsidRPr="000D7EC2" w:rsidRDefault="000D7EC2" w:rsidP="007207B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D7EC2">
              <w:rPr>
                <w:rFonts w:cs="Times New Roman"/>
                <w:b/>
                <w:bCs/>
                <w:sz w:val="20"/>
                <w:szCs w:val="20"/>
              </w:rPr>
              <w:t>Rathus</w:t>
            </w:r>
            <w:proofErr w:type="spellEnd"/>
            <w:r w:rsidRPr="000D7EC2">
              <w:rPr>
                <w:rFonts w:cs="Times New Roman"/>
                <w:b/>
                <w:bCs/>
                <w:sz w:val="20"/>
                <w:szCs w:val="20"/>
              </w:rPr>
              <w:t>, S. A.</w:t>
            </w:r>
            <w:r w:rsidRPr="000D7EC2">
              <w:rPr>
                <w:rFonts w:cs="Times New Roman"/>
                <w:b/>
                <w:sz w:val="20"/>
                <w:szCs w:val="20"/>
              </w:rPr>
              <w:t xml:space="preserve"> (2000.) Temelji psihologije. Jastrebarsko: Naklada Slap. (651.- 659. str.)</w:t>
            </w:r>
          </w:p>
          <w:p w:rsidR="007207B2" w:rsidRPr="000D7EC2" w:rsidRDefault="007207B2" w:rsidP="007207B2">
            <w:pPr>
              <w:rPr>
                <w:rFonts w:cs="Times New Roman"/>
                <w:b/>
                <w:sz w:val="20"/>
                <w:szCs w:val="20"/>
              </w:rPr>
            </w:pPr>
            <w:r w:rsidRPr="000D7EC2">
              <w:rPr>
                <w:rFonts w:cs="Times New Roman"/>
                <w:b/>
                <w:sz w:val="20"/>
                <w:szCs w:val="20"/>
              </w:rPr>
              <w:t>Smjernice postupanja za studente sa psihičkim smetnjama i kroničnim bolestima u okviru akademskog okruženja, 2015. Sveučilište u Zagrebu (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StuDiSupport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), </w:t>
            </w:r>
            <w:hyperlink r:id="rId22" w:history="1">
              <w:r w:rsidRPr="000D7EC2">
                <w:rPr>
                  <w:rStyle w:val="Hyperlink"/>
                  <w:rFonts w:cs="Times New Roman"/>
                  <w:b/>
                  <w:sz w:val="20"/>
                  <w:szCs w:val="20"/>
                </w:rPr>
                <w:t>http://www.ssc.uniri.hr/hr/sveucilisni-savjetovalisni-centar/projekti-i-suradnje/ipa-projekt-studisupport.html</w:t>
              </w:r>
            </w:hyperlink>
          </w:p>
          <w:p w:rsidR="007207B2" w:rsidRDefault="007207B2" w:rsidP="007207B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Slonjšak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, A., 2014.: Pravni okvir za uključivanje osoba s invaliditetom u visoko obrazovanje, JAHR - 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European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Journal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of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Bioethics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, vol. 5, br. 9, str. 17-22., </w:t>
            </w:r>
            <w:hyperlink r:id="rId23" w:history="1">
              <w:r w:rsidRPr="000D7EC2">
                <w:rPr>
                  <w:rStyle w:val="Hyperlink"/>
                  <w:rFonts w:cs="Times New Roman"/>
                  <w:b/>
                  <w:sz w:val="20"/>
                  <w:szCs w:val="20"/>
                </w:rPr>
                <w:t>http://hrcak.srce.hr/index.php?show=toc&amp;id_broj=10493</w:t>
              </w:r>
            </w:hyperlink>
            <w:r w:rsidRPr="000D7EC2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0D7EC2" w:rsidRDefault="000D7EC2" w:rsidP="000D7EC2">
            <w:pPr>
              <w:pStyle w:val="BodyText"/>
              <w:jc w:val="both"/>
              <w:rPr>
                <w:rFonts w:asciiTheme="minorHAnsi" w:hAnsiTheme="minorHAnsi"/>
              </w:rPr>
            </w:pPr>
            <w:r w:rsidRPr="000D7EC2">
              <w:rPr>
                <w:rFonts w:asciiTheme="minorHAnsi" w:hAnsiTheme="minorHAnsi"/>
                <w:bCs w:val="0"/>
              </w:rPr>
              <w:t>Strategija razvoja sustava podrške studentima 2013.-2025.</w:t>
            </w:r>
            <w:r w:rsidRPr="000D7EC2">
              <w:rPr>
                <w:rFonts w:asciiTheme="minorHAnsi" w:hAnsiTheme="minorHAnsi"/>
              </w:rPr>
              <w:t xml:space="preserve"> , </w:t>
            </w:r>
            <w:hyperlink r:id="rId24" w:history="1">
              <w:r w:rsidRPr="000D7EC2">
                <w:rPr>
                  <w:rStyle w:val="Hyperlink"/>
                  <w:rFonts w:asciiTheme="minorHAnsi" w:hAnsiTheme="minorHAnsi"/>
                </w:rPr>
                <w:t>www.unizg.hr</w:t>
              </w:r>
            </w:hyperlink>
          </w:p>
          <w:p w:rsidR="000D7EC2" w:rsidRPr="000D7EC2" w:rsidRDefault="000D7EC2" w:rsidP="000D7EC2">
            <w:pPr>
              <w:pStyle w:val="BodyText"/>
              <w:jc w:val="both"/>
              <w:rPr>
                <w:rFonts w:asciiTheme="minorHAnsi" w:hAnsiTheme="minorHAnsi"/>
              </w:rPr>
            </w:pPr>
          </w:p>
          <w:p w:rsidR="007207B2" w:rsidRPr="000D7EC2" w:rsidRDefault="007207B2" w:rsidP="007207B2">
            <w:pPr>
              <w:rPr>
                <w:rFonts w:cs="Times New Roman"/>
                <w:b/>
                <w:sz w:val="20"/>
                <w:szCs w:val="20"/>
              </w:rPr>
            </w:pPr>
            <w:r w:rsidRPr="000D7EC2">
              <w:rPr>
                <w:rFonts w:cs="Times New Roman"/>
                <w:b/>
                <w:sz w:val="20"/>
                <w:szCs w:val="20"/>
              </w:rPr>
              <w:t>Ujedinjeni narodi, 2006.: Konvencija o pravima osoba s invaliditetom, Fakultativni protokol uz konvenciju, Povjerenstvo Vlade Republike Hrvatske za osobe s invaliditetom i Ministarstvo obitelji, branitelja i međugeneracijske solidarnosti, Zagreb (</w:t>
            </w:r>
            <w:hyperlink r:id="rId25" w:history="1">
              <w:r w:rsidRPr="000D7EC2">
                <w:rPr>
                  <w:rStyle w:val="Hyperlink"/>
                  <w:rFonts w:cs="Times New Roman"/>
                  <w:b/>
                  <w:sz w:val="20"/>
                  <w:szCs w:val="20"/>
                </w:rPr>
                <w:t>www.mobms.hr/news.aspx?newsID=797&amp;pageID=33-32k</w:t>
              </w:r>
            </w:hyperlink>
            <w:r w:rsidRPr="000D7EC2">
              <w:rPr>
                <w:rFonts w:cs="Times New Roman"/>
                <w:b/>
                <w:sz w:val="20"/>
                <w:szCs w:val="20"/>
              </w:rPr>
              <w:t>).</w:t>
            </w:r>
          </w:p>
          <w:p w:rsidR="007207B2" w:rsidRPr="000D7EC2" w:rsidRDefault="007207B2" w:rsidP="007207B2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Urbanc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, K., 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Laklija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, M., Milić Babić, M., 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Branica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, V., 2014.: 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Multidimenzionalna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 analiza socijalne uključenosti studenata s invaliditetom u visokoškolskom obrazovanju – kvalitativno istraživanje, U: 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Uzun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>, T. (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ur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.): 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Multidimenzionalna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 analiza socijalne uključenosti djece s teškoćama u razvoju i studenata s invaliditetom u obrazovnom procesu, Izvješće o istraživanju, Hrvatski savez 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gluhoslijepih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 osoba Dodir, ISBN: 078-953-7645-02-1., </w:t>
            </w:r>
            <w:hyperlink r:id="rId26" w:history="1">
              <w:r w:rsidRPr="000D7EC2">
                <w:rPr>
                  <w:rStyle w:val="Hyperlink"/>
                  <w:rFonts w:cs="Times New Roman"/>
                  <w:b/>
                  <w:sz w:val="20"/>
                  <w:szCs w:val="20"/>
                </w:rPr>
                <w:t>https://www.dropbox.com/s/mqyuntrm4q0b9fu/Research%20report.pdf?dl=0</w:t>
              </w:r>
            </w:hyperlink>
            <w:r w:rsidRPr="000D7EC2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7207B2" w:rsidRPr="000D7EC2" w:rsidRDefault="007207B2" w:rsidP="007207B2">
            <w:pPr>
              <w:rPr>
                <w:rFonts w:cs="Times New Roman"/>
                <w:b/>
                <w:sz w:val="20"/>
                <w:szCs w:val="20"/>
              </w:rPr>
            </w:pPr>
            <w:r w:rsidRPr="000D7EC2">
              <w:rPr>
                <w:rFonts w:cs="Times New Roman"/>
                <w:b/>
                <w:bCs/>
                <w:sz w:val="20"/>
                <w:szCs w:val="20"/>
              </w:rPr>
              <w:t>Zakon o autorskim i drugim srodnim pravima, Narodne novine, broj 79, 1997. i 167, 2003.</w:t>
            </w:r>
          </w:p>
          <w:p w:rsidR="007207B2" w:rsidRPr="000D7EC2" w:rsidRDefault="007207B2" w:rsidP="007207B2">
            <w:pPr>
              <w:rPr>
                <w:rFonts w:cs="Times New Roman"/>
                <w:b/>
                <w:sz w:val="20"/>
                <w:szCs w:val="20"/>
              </w:rPr>
            </w:pPr>
            <w:r w:rsidRPr="000D7EC2">
              <w:rPr>
                <w:rFonts w:cs="Times New Roman"/>
                <w:b/>
                <w:sz w:val="20"/>
                <w:szCs w:val="20"/>
              </w:rPr>
              <w:t>Zakon o Hrvatskom registru o osobama s invaliditetom, Narodne novine, broj 64, 2001.</w:t>
            </w:r>
          </w:p>
          <w:p w:rsidR="007207B2" w:rsidRPr="000D7EC2" w:rsidRDefault="007207B2" w:rsidP="007207B2">
            <w:pPr>
              <w:rPr>
                <w:rFonts w:cs="Times New Roman"/>
                <w:b/>
                <w:sz w:val="20"/>
                <w:szCs w:val="20"/>
              </w:rPr>
            </w:pPr>
            <w:r w:rsidRPr="000D7EC2">
              <w:rPr>
                <w:rFonts w:cs="Times New Roman"/>
                <w:b/>
                <w:sz w:val="20"/>
                <w:szCs w:val="20"/>
              </w:rPr>
              <w:t xml:space="preserve">Zakon o hrvatskom znakovnom jeziku i ostalim sustavima komunikacije gluhih i </w:t>
            </w:r>
            <w:proofErr w:type="spellStart"/>
            <w:r w:rsidRPr="000D7EC2">
              <w:rPr>
                <w:rFonts w:cs="Times New Roman"/>
                <w:b/>
                <w:sz w:val="20"/>
                <w:szCs w:val="20"/>
              </w:rPr>
              <w:t>gluhoslijepih</w:t>
            </w:r>
            <w:proofErr w:type="spellEnd"/>
            <w:r w:rsidRPr="000D7EC2">
              <w:rPr>
                <w:rFonts w:cs="Times New Roman"/>
                <w:b/>
                <w:sz w:val="20"/>
                <w:szCs w:val="20"/>
              </w:rPr>
              <w:t xml:space="preserve"> osoba u Republici Hrvatskoj, Narodne novine, broj 82, 2015.</w:t>
            </w:r>
          </w:p>
          <w:p w:rsidR="007207B2" w:rsidRPr="000D7EC2" w:rsidRDefault="007207B2" w:rsidP="007207B2">
            <w:pPr>
              <w:rPr>
                <w:rFonts w:cs="Times New Roman"/>
                <w:b/>
                <w:sz w:val="20"/>
                <w:szCs w:val="20"/>
              </w:rPr>
            </w:pPr>
            <w:r w:rsidRPr="000D7EC2">
              <w:rPr>
                <w:rFonts w:cs="Times New Roman"/>
                <w:b/>
                <w:sz w:val="20"/>
                <w:szCs w:val="20"/>
              </w:rPr>
              <w:t>Zakon o jedinstvenom tijelu vještačenja, Narodne novine, broj 85, 2014. i 95, 2015.</w:t>
            </w:r>
          </w:p>
          <w:p w:rsidR="007207B2" w:rsidRPr="000D7EC2" w:rsidRDefault="007207B2" w:rsidP="007207B2">
            <w:pPr>
              <w:rPr>
                <w:b/>
                <w:sz w:val="20"/>
                <w:szCs w:val="20"/>
              </w:rPr>
            </w:pPr>
            <w:r w:rsidRPr="000D7EC2">
              <w:rPr>
                <w:b/>
                <w:sz w:val="20"/>
                <w:szCs w:val="20"/>
              </w:rPr>
              <w:t>Zakon o pravu na pristup informacijama, Narodne novine, broj 172, 2003.</w:t>
            </w:r>
          </w:p>
          <w:p w:rsidR="007207B2" w:rsidRPr="000D7EC2" w:rsidRDefault="007207B2" w:rsidP="007207B2">
            <w:pPr>
              <w:rPr>
                <w:rFonts w:cs="Times New Roman"/>
                <w:b/>
                <w:sz w:val="20"/>
                <w:szCs w:val="20"/>
              </w:rPr>
            </w:pPr>
            <w:r w:rsidRPr="000D7EC2">
              <w:rPr>
                <w:b/>
                <w:sz w:val="20"/>
                <w:szCs w:val="20"/>
              </w:rPr>
              <w:t>Zakon o socijalnoj skrbi, Narodne novine, broj 33, 2012.</w:t>
            </w:r>
          </w:p>
          <w:p w:rsidR="007207B2" w:rsidRPr="000D7EC2" w:rsidRDefault="007207B2" w:rsidP="007207B2">
            <w:pPr>
              <w:rPr>
                <w:rFonts w:cs="Times New Roman"/>
                <w:b/>
                <w:sz w:val="20"/>
                <w:szCs w:val="20"/>
              </w:rPr>
            </w:pPr>
            <w:r w:rsidRPr="000D7EC2">
              <w:rPr>
                <w:rFonts w:cs="Times New Roman"/>
                <w:b/>
                <w:sz w:val="20"/>
                <w:szCs w:val="20"/>
              </w:rPr>
              <w:t>Zakon o suzbijanju diskriminacije, Narodne novine, broj 85, 2008.</w:t>
            </w:r>
          </w:p>
          <w:p w:rsidR="00863B41" w:rsidRPr="000D7EC2" w:rsidRDefault="007207B2" w:rsidP="000D7EC2">
            <w:pPr>
              <w:rPr>
                <w:rFonts w:cs="Times New Roman"/>
                <w:b/>
                <w:sz w:val="20"/>
                <w:szCs w:val="20"/>
              </w:rPr>
            </w:pPr>
            <w:r w:rsidRPr="000D7EC2">
              <w:rPr>
                <w:rFonts w:cs="Times New Roman"/>
                <w:b/>
                <w:sz w:val="20"/>
                <w:szCs w:val="20"/>
              </w:rPr>
              <w:t>Zakon o znanstvenoj djelatnosti i visokom obrazovanju, Narodne novine, broj 123, 2003; 198, 2003; 105, 2004; 174, 2004; 46, 2007; 63, 2011; 94, 2013. i 139, 2013.</w:t>
            </w:r>
          </w:p>
          <w:p w:rsidR="005778A7" w:rsidRPr="000D7EC2" w:rsidRDefault="005778A7" w:rsidP="005778A7">
            <w:pPr>
              <w:pStyle w:val="BodyText"/>
              <w:jc w:val="both"/>
              <w:rPr>
                <w:rFonts w:asciiTheme="minorHAnsi" w:hAnsiTheme="minorHAnsi"/>
              </w:rPr>
            </w:pPr>
            <w:proofErr w:type="spellStart"/>
            <w:r w:rsidRPr="000D7EC2">
              <w:rPr>
                <w:rFonts w:asciiTheme="minorHAnsi" w:hAnsiTheme="minorHAnsi"/>
                <w:bCs w:val="0"/>
              </w:rPr>
              <w:t>Žiljak</w:t>
            </w:r>
            <w:proofErr w:type="spellEnd"/>
            <w:r w:rsidRPr="000D7EC2">
              <w:rPr>
                <w:rFonts w:asciiTheme="minorHAnsi" w:hAnsiTheme="minorHAnsi"/>
                <w:bCs w:val="0"/>
              </w:rPr>
              <w:t>, T.,</w:t>
            </w:r>
            <w:r w:rsidRPr="000D7EC2">
              <w:rPr>
                <w:rFonts w:asciiTheme="minorHAnsi" w:hAnsiTheme="minorHAnsi"/>
              </w:rPr>
              <w:t xml:space="preserve"> 2006.: Invaliditet je pitanje ljudskih prava: Može li obrazovanje pomoći njihovu ostvarenju? Anali Hrvatskog politološkog društva, 247-259</w:t>
            </w:r>
          </w:p>
          <w:p w:rsidR="003607F6" w:rsidRPr="000D7EC2" w:rsidRDefault="003607F6" w:rsidP="005778A7">
            <w:pPr>
              <w:tabs>
                <w:tab w:val="left" w:pos="284"/>
                <w:tab w:val="left" w:pos="851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0D7EC2" w:rsidRDefault="003607F6" w:rsidP="00277735">
            <w:pPr>
              <w:spacing w:before="120" w:after="120" w:line="288" w:lineRule="auto"/>
              <w:rPr>
                <w:rFonts w:cs="Arial"/>
                <w:b/>
                <w:sz w:val="20"/>
                <w:szCs w:val="20"/>
              </w:rPr>
            </w:pPr>
            <w:r w:rsidRPr="000D7EC2">
              <w:rPr>
                <w:rFonts w:cs="Arial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0D7EC2" w:rsidRDefault="003607F6" w:rsidP="00277735">
            <w:pPr>
              <w:spacing w:before="120" w:after="120" w:line="288" w:lineRule="auto"/>
              <w:rPr>
                <w:rFonts w:cs="Arial"/>
                <w:b/>
                <w:color w:val="0E4194"/>
                <w:sz w:val="20"/>
                <w:szCs w:val="20"/>
              </w:rPr>
            </w:pPr>
            <w:r w:rsidRPr="000D7EC2">
              <w:rPr>
                <w:rFonts w:cs="Arial"/>
                <w:b/>
                <w:color w:val="0E4194"/>
                <w:sz w:val="20"/>
                <w:szCs w:val="20"/>
              </w:rPr>
              <w:t>Načini praćenja kvalitete koji osiguravaju stjecanje izlaznih kompetencija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9358D3" w:rsidRPr="000D7EC2" w:rsidRDefault="00863B41" w:rsidP="00277735">
            <w:pPr>
              <w:spacing w:before="120" w:after="120" w:line="288" w:lineRule="auto"/>
              <w:ind w:left="567"/>
              <w:rPr>
                <w:rFonts w:cs="Arial"/>
                <w:b/>
                <w:sz w:val="20"/>
                <w:szCs w:val="20"/>
              </w:rPr>
            </w:pPr>
            <w:r w:rsidRPr="000D7EC2">
              <w:rPr>
                <w:rFonts w:cs="Arial"/>
                <w:b/>
                <w:sz w:val="20"/>
                <w:szCs w:val="20"/>
              </w:rPr>
              <w:t xml:space="preserve">Evaluacija kolegija od strane svih sudionika (studenti asistenti, studenti s invaliditetom, izvoditelji), </w:t>
            </w:r>
            <w:r w:rsidR="009358D3" w:rsidRPr="000D7EC2">
              <w:rPr>
                <w:rFonts w:cs="Arial"/>
                <w:b/>
                <w:sz w:val="20"/>
                <w:szCs w:val="20"/>
              </w:rPr>
              <w:t>On-line studentska anketa Sveučilišta u Zagrebu, periodična studentska anketa Sveučilišta (olovka-i-papir metoda)</w:t>
            </w:r>
          </w:p>
        </w:tc>
      </w:tr>
      <w:tr w:rsidR="0087720C" w:rsidRPr="0087720C" w:rsidTr="00D23375">
        <w:tc>
          <w:tcPr>
            <w:tcW w:w="284" w:type="pct"/>
            <w:shd w:val="clear" w:color="auto" w:fill="0E4194"/>
          </w:tcPr>
          <w:p w:rsidR="003607F6" w:rsidRPr="000D7EC2" w:rsidRDefault="003607F6" w:rsidP="00277735">
            <w:pPr>
              <w:spacing w:before="120" w:after="120" w:line="288" w:lineRule="auto"/>
              <w:rPr>
                <w:rFonts w:cs="Arial"/>
                <w:b/>
                <w:sz w:val="20"/>
                <w:szCs w:val="20"/>
              </w:rPr>
            </w:pPr>
            <w:r w:rsidRPr="000D7EC2">
              <w:rPr>
                <w:rFonts w:cs="Arial"/>
                <w:b/>
                <w:sz w:val="20"/>
                <w:szCs w:val="20"/>
              </w:rPr>
              <w:t>25</w:t>
            </w:r>
          </w:p>
        </w:tc>
        <w:tc>
          <w:tcPr>
            <w:tcW w:w="4716" w:type="pct"/>
            <w:shd w:val="clear" w:color="auto" w:fill="D9D9D9" w:themeFill="background1" w:themeFillShade="D9"/>
          </w:tcPr>
          <w:p w:rsidR="003607F6" w:rsidRPr="000D7EC2" w:rsidRDefault="003607F6" w:rsidP="00277735">
            <w:pPr>
              <w:spacing w:before="120" w:after="120" w:line="288" w:lineRule="auto"/>
              <w:rPr>
                <w:rFonts w:cs="Arial"/>
                <w:b/>
                <w:color w:val="0E4194"/>
                <w:sz w:val="20"/>
                <w:szCs w:val="20"/>
              </w:rPr>
            </w:pPr>
            <w:r w:rsidRPr="000D7EC2">
              <w:rPr>
                <w:rFonts w:cs="Arial"/>
                <w:b/>
                <w:color w:val="0E4194"/>
                <w:sz w:val="20"/>
                <w:szCs w:val="20"/>
              </w:rPr>
              <w:t>Ostalo</w:t>
            </w:r>
          </w:p>
        </w:tc>
      </w:tr>
      <w:tr w:rsidR="00490912" w:rsidRPr="00490912" w:rsidTr="00D23375">
        <w:tc>
          <w:tcPr>
            <w:tcW w:w="5000" w:type="pct"/>
            <w:gridSpan w:val="2"/>
          </w:tcPr>
          <w:p w:rsidR="00863B41" w:rsidRPr="000D7EC2" w:rsidRDefault="00863B41" w:rsidP="00863B41">
            <w:pPr>
              <w:tabs>
                <w:tab w:val="left" w:pos="2820"/>
              </w:tabs>
              <w:rPr>
                <w:rFonts w:cs="Arial"/>
                <w:b/>
                <w:sz w:val="20"/>
                <w:szCs w:val="20"/>
              </w:rPr>
            </w:pPr>
            <w:r w:rsidRPr="000D7EC2">
              <w:rPr>
                <w:rFonts w:cs="Arial"/>
                <w:b/>
                <w:sz w:val="20"/>
                <w:szCs w:val="20"/>
              </w:rPr>
              <w:t>Kolegij Vršnjačka potpora studentima s invaliditetom nastao je kao jedna od mjera izjednačavanja mogućnosti za studente s invaliditetom u sustavu visokog obrazovanja u Republici Hrvatskoj. Educirani i senzibilizirani studenti asistenti, pružajući osnove vršnjačke potpore, mogu kreirati takve uvjete za studente s invaliditetom kojima će se prevladati čitav niz prepreka koje organizacijski i objektivno egzistiraju u sustavu visokog obrazovanja u RH-u. Istodobno, kroz znanja i vještine stečene u pripremnoj radionici te provođenjem vršnjačke potpore sami će studenti asistenti steći neprocjenjivo iskustvo i razviti čitav niz socijalno poželjnih vještina i sposobnosti.</w:t>
            </w:r>
          </w:p>
          <w:p w:rsidR="009358D3" w:rsidRPr="000D7EC2" w:rsidRDefault="009358D3" w:rsidP="009358D3">
            <w:pPr>
              <w:spacing w:before="120" w:after="120" w:line="288" w:lineRule="auto"/>
              <w:ind w:left="567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8E30D2" w:rsidRPr="000601A3" w:rsidRDefault="008E30D2" w:rsidP="00F60CE5">
      <w:pPr>
        <w:spacing w:after="0"/>
        <w:rPr>
          <w:rFonts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8E30D2" w:rsidRPr="000601A3" w:rsidSect="00F60CE5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6B" w:rsidRDefault="0002176B" w:rsidP="008E30D2">
      <w:pPr>
        <w:spacing w:after="0" w:line="240" w:lineRule="auto"/>
      </w:pPr>
      <w:r>
        <w:separator/>
      </w:r>
    </w:p>
  </w:endnote>
  <w:endnote w:type="continuationSeparator" w:id="0">
    <w:p w:rsidR="0002176B" w:rsidRDefault="0002176B" w:rsidP="008E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zgDisplay Medium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6B" w:rsidRDefault="0002176B" w:rsidP="008E30D2">
      <w:pPr>
        <w:spacing w:after="0" w:line="240" w:lineRule="auto"/>
      </w:pPr>
      <w:r>
        <w:separator/>
      </w:r>
    </w:p>
  </w:footnote>
  <w:footnote w:type="continuationSeparator" w:id="0">
    <w:p w:rsidR="0002176B" w:rsidRDefault="0002176B" w:rsidP="008E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364" w:rsidRPr="00490912" w:rsidRDefault="008F1364">
    <w:pPr>
      <w:pStyle w:val="Header"/>
      <w:rPr>
        <w:sz w:val="16"/>
        <w:szCs w:val="16"/>
      </w:rPr>
    </w:pPr>
    <w:r w:rsidRPr="00F60CE5">
      <w:rPr>
        <w:sz w:val="16"/>
        <w:szCs w:val="16"/>
      </w:rPr>
      <w:t>Povjerenstvo za osiguranje kvalitete ERF-a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64DB9"/>
    <w:multiLevelType w:val="hybridMultilevel"/>
    <w:tmpl w:val="C9EC1C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BE311A8"/>
    <w:multiLevelType w:val="hybridMultilevel"/>
    <w:tmpl w:val="C15A27A4"/>
    <w:lvl w:ilvl="0" w:tplc="027E1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C4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52A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6A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2B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80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8E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40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07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36780"/>
    <w:multiLevelType w:val="hybridMultilevel"/>
    <w:tmpl w:val="AA9E0C0A"/>
    <w:lvl w:ilvl="0" w:tplc="041A0011">
      <w:start w:val="1"/>
      <w:numFmt w:val="decimal"/>
      <w:lvlText w:val="%1)"/>
      <w:lvlJc w:val="left"/>
      <w:pPr>
        <w:ind w:left="2487" w:hanging="360"/>
      </w:pPr>
    </w:lvl>
    <w:lvl w:ilvl="1" w:tplc="041A0019">
      <w:start w:val="1"/>
      <w:numFmt w:val="lowerLetter"/>
      <w:lvlText w:val="%2."/>
      <w:lvlJc w:val="left"/>
      <w:pPr>
        <w:ind w:left="3207" w:hanging="360"/>
      </w:pPr>
    </w:lvl>
    <w:lvl w:ilvl="2" w:tplc="041A001B">
      <w:start w:val="1"/>
      <w:numFmt w:val="lowerRoman"/>
      <w:lvlText w:val="%3."/>
      <w:lvlJc w:val="right"/>
      <w:pPr>
        <w:ind w:left="3927" w:hanging="180"/>
      </w:pPr>
    </w:lvl>
    <w:lvl w:ilvl="3" w:tplc="041A000F">
      <w:start w:val="1"/>
      <w:numFmt w:val="decimal"/>
      <w:lvlText w:val="%4."/>
      <w:lvlJc w:val="left"/>
      <w:pPr>
        <w:ind w:left="4647" w:hanging="360"/>
      </w:pPr>
    </w:lvl>
    <w:lvl w:ilvl="4" w:tplc="041A0019">
      <w:start w:val="1"/>
      <w:numFmt w:val="lowerLetter"/>
      <w:lvlText w:val="%5."/>
      <w:lvlJc w:val="left"/>
      <w:pPr>
        <w:ind w:left="5367" w:hanging="360"/>
      </w:pPr>
    </w:lvl>
    <w:lvl w:ilvl="5" w:tplc="041A001B">
      <w:start w:val="1"/>
      <w:numFmt w:val="lowerRoman"/>
      <w:lvlText w:val="%6."/>
      <w:lvlJc w:val="right"/>
      <w:pPr>
        <w:ind w:left="6087" w:hanging="180"/>
      </w:pPr>
    </w:lvl>
    <w:lvl w:ilvl="6" w:tplc="041A000F">
      <w:start w:val="1"/>
      <w:numFmt w:val="decimal"/>
      <w:lvlText w:val="%7."/>
      <w:lvlJc w:val="left"/>
      <w:pPr>
        <w:ind w:left="6807" w:hanging="360"/>
      </w:pPr>
    </w:lvl>
    <w:lvl w:ilvl="7" w:tplc="041A0019">
      <w:start w:val="1"/>
      <w:numFmt w:val="lowerLetter"/>
      <w:lvlText w:val="%8."/>
      <w:lvlJc w:val="left"/>
      <w:pPr>
        <w:ind w:left="7527" w:hanging="360"/>
      </w:pPr>
    </w:lvl>
    <w:lvl w:ilvl="8" w:tplc="041A001B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19F5CE1"/>
    <w:multiLevelType w:val="singleLevel"/>
    <w:tmpl w:val="E43C7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3E6C638E"/>
    <w:multiLevelType w:val="hybridMultilevel"/>
    <w:tmpl w:val="C15A27A4"/>
    <w:lvl w:ilvl="0" w:tplc="027E1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C4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52A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6A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2B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80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8E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40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07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13D53"/>
    <w:multiLevelType w:val="hybridMultilevel"/>
    <w:tmpl w:val="C15A27A4"/>
    <w:lvl w:ilvl="0" w:tplc="027E1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C4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52A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6A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2B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80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8E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40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07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A075D"/>
    <w:multiLevelType w:val="hybridMultilevel"/>
    <w:tmpl w:val="483ED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0A2B03"/>
    <w:multiLevelType w:val="hybridMultilevel"/>
    <w:tmpl w:val="C15A27A4"/>
    <w:lvl w:ilvl="0" w:tplc="027E1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C4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52A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6A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2B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80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8E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40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07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838BE"/>
    <w:multiLevelType w:val="hybridMultilevel"/>
    <w:tmpl w:val="2A3A664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4">
    <w:nsid w:val="5C137D52"/>
    <w:multiLevelType w:val="hybridMultilevel"/>
    <w:tmpl w:val="ED5A2B22"/>
    <w:lvl w:ilvl="0" w:tplc="041A000F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041A000F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041A000F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15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60C3004"/>
    <w:multiLevelType w:val="hybridMultilevel"/>
    <w:tmpl w:val="8F86B4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633C554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8">
    <w:nsid w:val="77C74F09"/>
    <w:multiLevelType w:val="hybridMultilevel"/>
    <w:tmpl w:val="BA7A5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F1B7B"/>
    <w:multiLevelType w:val="multilevel"/>
    <w:tmpl w:val="F7A61D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7A19533B"/>
    <w:multiLevelType w:val="hybridMultilevel"/>
    <w:tmpl w:val="AA5636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FBB79E1"/>
    <w:multiLevelType w:val="hybridMultilevel"/>
    <w:tmpl w:val="C15A27A4"/>
    <w:lvl w:ilvl="0" w:tplc="027E1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C4B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52A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66A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12B8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80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98E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40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07F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7"/>
  </w:num>
  <w:num w:numId="5">
    <w:abstractNumId w:val="15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3"/>
  </w:num>
  <w:num w:numId="11">
    <w:abstractNumId w:val="8"/>
  </w:num>
  <w:num w:numId="12">
    <w:abstractNumId w:val="22"/>
  </w:num>
  <w:num w:numId="13">
    <w:abstractNumId w:val="11"/>
  </w:num>
  <w:num w:numId="14">
    <w:abstractNumId w:val="2"/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</w:num>
  <w:num w:numId="19">
    <w:abstractNumId w:val="19"/>
  </w:num>
  <w:num w:numId="20">
    <w:abstractNumId w:val="20"/>
  </w:num>
  <w:num w:numId="21">
    <w:abstractNumId w:val="18"/>
  </w:num>
  <w:num w:numId="22">
    <w:abstractNumId w:val="12"/>
  </w:num>
  <w:num w:numId="23">
    <w:abstractNumId w:val="14"/>
  </w:num>
  <w:num w:numId="24">
    <w:abstractNumId w:val="10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E30D2"/>
    <w:rsid w:val="0002176B"/>
    <w:rsid w:val="00027F4C"/>
    <w:rsid w:val="00043783"/>
    <w:rsid w:val="000601A3"/>
    <w:rsid w:val="0007013C"/>
    <w:rsid w:val="00091CD1"/>
    <w:rsid w:val="0009701A"/>
    <w:rsid w:val="00097800"/>
    <w:rsid w:val="000B2C4B"/>
    <w:rsid w:val="000D7A34"/>
    <w:rsid w:val="000D7EC2"/>
    <w:rsid w:val="000F4731"/>
    <w:rsid w:val="0016693A"/>
    <w:rsid w:val="001770F7"/>
    <w:rsid w:val="001C67D5"/>
    <w:rsid w:val="001D5EDF"/>
    <w:rsid w:val="00254D2B"/>
    <w:rsid w:val="00264340"/>
    <w:rsid w:val="00277735"/>
    <w:rsid w:val="0029545A"/>
    <w:rsid w:val="00297D80"/>
    <w:rsid w:val="002C1BA3"/>
    <w:rsid w:val="002C4615"/>
    <w:rsid w:val="002D2550"/>
    <w:rsid w:val="003607F6"/>
    <w:rsid w:val="0037633E"/>
    <w:rsid w:val="003B58BE"/>
    <w:rsid w:val="003C6112"/>
    <w:rsid w:val="004015C5"/>
    <w:rsid w:val="00490912"/>
    <w:rsid w:val="004A51A8"/>
    <w:rsid w:val="004B024B"/>
    <w:rsid w:val="004C5FFB"/>
    <w:rsid w:val="004E73B6"/>
    <w:rsid w:val="00502EA9"/>
    <w:rsid w:val="0050434B"/>
    <w:rsid w:val="005126E7"/>
    <w:rsid w:val="00521EC2"/>
    <w:rsid w:val="005365A6"/>
    <w:rsid w:val="00542BD0"/>
    <w:rsid w:val="005467FD"/>
    <w:rsid w:val="00573297"/>
    <w:rsid w:val="005778A7"/>
    <w:rsid w:val="00605DF5"/>
    <w:rsid w:val="006063F4"/>
    <w:rsid w:val="00620DCE"/>
    <w:rsid w:val="006C4540"/>
    <w:rsid w:val="006D3FCF"/>
    <w:rsid w:val="006F4377"/>
    <w:rsid w:val="007207B2"/>
    <w:rsid w:val="00745235"/>
    <w:rsid w:val="00752B8D"/>
    <w:rsid w:val="00775E9F"/>
    <w:rsid w:val="007B42F3"/>
    <w:rsid w:val="007D6E9E"/>
    <w:rsid w:val="00807A8C"/>
    <w:rsid w:val="00826520"/>
    <w:rsid w:val="00847A88"/>
    <w:rsid w:val="00863B41"/>
    <w:rsid w:val="0087720C"/>
    <w:rsid w:val="00894241"/>
    <w:rsid w:val="008C600D"/>
    <w:rsid w:val="008E30D2"/>
    <w:rsid w:val="008F1364"/>
    <w:rsid w:val="00924676"/>
    <w:rsid w:val="009358D3"/>
    <w:rsid w:val="00977ECC"/>
    <w:rsid w:val="009C195E"/>
    <w:rsid w:val="009D7212"/>
    <w:rsid w:val="009F2BB4"/>
    <w:rsid w:val="00A27655"/>
    <w:rsid w:val="00A718F4"/>
    <w:rsid w:val="00A91384"/>
    <w:rsid w:val="00A93188"/>
    <w:rsid w:val="00AC2B7A"/>
    <w:rsid w:val="00AC44AB"/>
    <w:rsid w:val="00B04AFC"/>
    <w:rsid w:val="00B346FC"/>
    <w:rsid w:val="00B56FF0"/>
    <w:rsid w:val="00B81E22"/>
    <w:rsid w:val="00B97C83"/>
    <w:rsid w:val="00C14711"/>
    <w:rsid w:val="00C84E9D"/>
    <w:rsid w:val="00CC3F89"/>
    <w:rsid w:val="00CE1DC4"/>
    <w:rsid w:val="00CE310B"/>
    <w:rsid w:val="00D03D6B"/>
    <w:rsid w:val="00D23375"/>
    <w:rsid w:val="00D461A0"/>
    <w:rsid w:val="00D565BD"/>
    <w:rsid w:val="00D62257"/>
    <w:rsid w:val="00DE48AC"/>
    <w:rsid w:val="00E36431"/>
    <w:rsid w:val="00E471D6"/>
    <w:rsid w:val="00E77236"/>
    <w:rsid w:val="00EF15AC"/>
    <w:rsid w:val="00F051D6"/>
    <w:rsid w:val="00F2062B"/>
    <w:rsid w:val="00F215CD"/>
    <w:rsid w:val="00F217D6"/>
    <w:rsid w:val="00F60CE5"/>
    <w:rsid w:val="00F65CBC"/>
    <w:rsid w:val="00F70424"/>
    <w:rsid w:val="00FE5792"/>
    <w:rsid w:val="00FE5CA8"/>
    <w:rsid w:val="00FF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30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0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0D2"/>
    <w:rPr>
      <w:vertAlign w:val="superscript"/>
    </w:rPr>
  </w:style>
  <w:style w:type="paragraph" w:customStyle="1" w:styleId="FieldText">
    <w:name w:val="Field Text"/>
    <w:basedOn w:val="Normal"/>
    <w:rsid w:val="008E30D2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8E30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64"/>
  </w:style>
  <w:style w:type="paragraph" w:styleId="Footer">
    <w:name w:val="footer"/>
    <w:basedOn w:val="Normal"/>
    <w:link w:val="FooterChar"/>
    <w:uiPriority w:val="99"/>
    <w:unhideWhenUsed/>
    <w:rsid w:val="008F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64"/>
  </w:style>
  <w:style w:type="table" w:styleId="TableGrid">
    <w:name w:val="Table Grid"/>
    <w:basedOn w:val="TableNormal"/>
    <w:uiPriority w:val="39"/>
    <w:rsid w:val="00F60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1">
    <w:name w:val="Grid Table 1 Light - Accent 51"/>
    <w:basedOn w:val="TableNormal"/>
    <w:uiPriority w:val="46"/>
    <w:rsid w:val="00F60C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765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rsid w:val="005778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5778A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0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30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30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30D2"/>
    <w:rPr>
      <w:vertAlign w:val="superscript"/>
    </w:rPr>
  </w:style>
  <w:style w:type="paragraph" w:customStyle="1" w:styleId="FieldText">
    <w:name w:val="Field Text"/>
    <w:basedOn w:val="Normal"/>
    <w:rsid w:val="008E30D2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character" w:styleId="Strong">
    <w:name w:val="Strong"/>
    <w:basedOn w:val="DefaultParagraphFont"/>
    <w:uiPriority w:val="22"/>
    <w:qFormat/>
    <w:rsid w:val="008E30D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364"/>
  </w:style>
  <w:style w:type="paragraph" w:styleId="Footer">
    <w:name w:val="footer"/>
    <w:basedOn w:val="Normal"/>
    <w:link w:val="FooterChar"/>
    <w:uiPriority w:val="99"/>
    <w:unhideWhenUsed/>
    <w:rsid w:val="008F1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364"/>
  </w:style>
  <w:style w:type="table" w:styleId="TableGrid">
    <w:name w:val="Table Grid"/>
    <w:basedOn w:val="TableNormal"/>
    <w:uiPriority w:val="39"/>
    <w:rsid w:val="00F60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uiPriority w:val="46"/>
    <w:rsid w:val="00F60CE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05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ia.kis.glavas@erf.hr" TargetMode="External"/><Relationship Id="rId13" Type="http://schemas.openxmlformats.org/officeDocument/2006/relationships/hyperlink" Target="http://www.unizg.hr" TargetMode="External"/><Relationship Id="rId18" Type="http://schemas.openxmlformats.org/officeDocument/2006/relationships/hyperlink" Target="http://www.tandfonline.com/doi/full/10.1080/09687599.2015.1037949" TargetMode="External"/><Relationship Id="rId26" Type="http://schemas.openxmlformats.org/officeDocument/2006/relationships/hyperlink" Target="https://www.dropbox.com/s/mqyuntrm4q0b9fu/Research%20report.pdf?dl=0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.mzos.hr/Default.aspx?art=14266&amp;sec=367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nizg.hr/fileadmin/rektorat/O_Sveucilistu/Dokumenti_javnost/Propisi/Pravilnici/USSI_Pravilnik_o_izmjenama_i_dopunama_Pravinika_Ovjereno.pdf" TargetMode="External"/><Relationship Id="rId17" Type="http://schemas.openxmlformats.org/officeDocument/2006/relationships/hyperlink" Target="http://www.unizg.hr" TargetMode="External"/><Relationship Id="rId25" Type="http://schemas.openxmlformats.org/officeDocument/2006/relationships/hyperlink" Target="http://www.mobms.hr/news.aspx?newsID=797&amp;pageID=33-32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izg.hr" TargetMode="External"/><Relationship Id="rId20" Type="http://schemas.openxmlformats.org/officeDocument/2006/relationships/hyperlink" Target="http://www.ssc.uniri.hr/hr/sveucilisni-savjetovalisni-centar/projekti-i-suradnje/ipa-projekt-studisupport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zg.hr/uredssi/index.php/lang-hr/dokumenti" TargetMode="External"/><Relationship Id="rId24" Type="http://schemas.openxmlformats.org/officeDocument/2006/relationships/hyperlink" Target="http://www.unizg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zg.hr/uredssi/images/datoteke/smjernice_disleksija.pdf" TargetMode="External"/><Relationship Id="rId23" Type="http://schemas.openxmlformats.org/officeDocument/2006/relationships/hyperlink" Target="http://hrcak.srce.hr/index.php?show=toc&amp;id_broj=1049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unizg.hr" TargetMode="External"/><Relationship Id="rId19" Type="http://schemas.openxmlformats.org/officeDocument/2006/relationships/hyperlink" Target="http://public.mzos.hr/Default.aspx?art=8934&amp;sec=22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g.hr/uredssi/images/datoteke/unica_minimalni_standardi.pdf" TargetMode="External"/><Relationship Id="rId14" Type="http://schemas.openxmlformats.org/officeDocument/2006/relationships/hyperlink" Target="http://www.unizg.hr" TargetMode="External"/><Relationship Id="rId22" Type="http://schemas.openxmlformats.org/officeDocument/2006/relationships/hyperlink" Target="http://www.ssc.uniri.hr/hr/sveucilisni-savjetovalisni-centar/projekti-i-suradnje/ipa-projekt-studisupport.html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B0A52-4DD7-41CC-BE08-FA5235F4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2001</Words>
  <Characters>11408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lelia</cp:lastModifiedBy>
  <cp:revision>35</cp:revision>
  <cp:lastPrinted>2014-11-25T07:48:00Z</cp:lastPrinted>
  <dcterms:created xsi:type="dcterms:W3CDTF">2015-01-25T20:29:00Z</dcterms:created>
  <dcterms:modified xsi:type="dcterms:W3CDTF">2016-09-27T10:02:00Z</dcterms:modified>
</cp:coreProperties>
</file>